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="00D924E9">
        <w:rPr>
          <w:b/>
          <w:bCs/>
          <w:sz w:val="28"/>
          <w:szCs w:val="28"/>
          <w:u w:val="single"/>
        </w:rPr>
        <w:t>Оказание услуг</w:t>
      </w:r>
      <w:r w:rsidRPr="00FD10B4">
        <w:rPr>
          <w:b/>
          <w:bCs/>
          <w:sz w:val="28"/>
          <w:szCs w:val="28"/>
          <w:u w:val="single"/>
        </w:rPr>
        <w:t xml:space="preserve"> по </w:t>
      </w:r>
      <w:fldSimple w:instr=" FILLIN  &quot;(наименование работ)&quot; \d &quot;(наименование работ)&quot; \o  \* MERGEFORMAT ">
        <w:r w:rsidR="008B6DBC">
          <w:rPr>
            <w:b/>
            <w:sz w:val="28"/>
            <w:szCs w:val="28"/>
            <w:u w:val="single"/>
          </w:rPr>
          <w:t>перевозке персонала АТЭЦ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r w:rsidR="00E708C4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(подразделение) \d (подразделение) \o  \* MERGEFORMAT </w:instrText>
      </w:r>
      <w:r w:rsidR="00E708C4" w:rsidRPr="0005008B">
        <w:rPr>
          <w:b/>
          <w:sz w:val="28"/>
          <w:szCs w:val="28"/>
          <w:u w:val="single"/>
        </w:rPr>
        <w:fldChar w:fldCharType="separate"/>
      </w:r>
      <w:proofErr w:type="spellStart"/>
      <w:r w:rsidR="008B6DBC">
        <w:rPr>
          <w:b/>
          <w:sz w:val="28"/>
          <w:szCs w:val="28"/>
          <w:u w:val="single"/>
        </w:rPr>
        <w:t>АТЭЦ</w:t>
      </w:r>
      <w:proofErr w:type="spellEnd"/>
      <w:r w:rsidR="00E708C4" w:rsidRPr="0005008B">
        <w:rPr>
          <w:b/>
          <w:sz w:val="28"/>
          <w:szCs w:val="28"/>
          <w:u w:val="single"/>
        </w:rPr>
        <w:fldChar w:fldCharType="end"/>
      </w:r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E708C4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8B6DBC">
              <w:rPr>
                <w:bCs/>
                <w:sz w:val="24"/>
              </w:rPr>
              <w:t xml:space="preserve">Зам. главного инженера - начальник ПТО АТЭЦ </w:t>
            </w:r>
            <w:r w:rsidR="008B6DBC">
              <w:rPr>
                <w:bCs/>
                <w:sz w:val="24"/>
              </w:rPr>
              <w:br/>
              <w:t xml:space="preserve">Смирнов Аркадий </w:t>
            </w:r>
            <w:proofErr w:type="spellStart"/>
            <w:r w:rsidR="008B6DBC">
              <w:rPr>
                <w:bCs/>
                <w:sz w:val="24"/>
              </w:rPr>
              <w:t>Джольфович</w:t>
            </w:r>
            <w:proofErr w:type="spellEnd"/>
            <w:r w:rsidR="008B6DBC">
              <w:rPr>
                <w:bCs/>
                <w:sz w:val="24"/>
              </w:rPr>
              <w:t xml:space="preserve">, </w:t>
            </w:r>
            <w:r w:rsidR="008B6DBC">
              <w:rPr>
                <w:bCs/>
                <w:sz w:val="24"/>
              </w:rPr>
              <w:br/>
              <w:t>тел.(81555) 49-365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E708C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3B04FB">
              <w:rPr>
                <w:sz w:val="24"/>
              </w:rPr>
              <w:t>11.03.2011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E708C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8B6DBC">
              <w:rPr>
                <w:sz w:val="24"/>
              </w:rPr>
              <w:t>21.03.2011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80411B" w:rsidRDefault="000B4CCC" w:rsidP="00ED3BF9">
      <w:pPr>
        <w:pStyle w:val="ae"/>
      </w:pPr>
    </w:p>
    <w:sectPr w:rsidR="000B4CCC" w:rsidRPr="0080411B" w:rsidSect="00ED3BF9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BC" w:rsidRDefault="008B6DBC" w:rsidP="009E0C31">
      <w:r>
        <w:separator/>
      </w:r>
    </w:p>
  </w:endnote>
  <w:endnote w:type="continuationSeparator" w:id="0">
    <w:p w:rsidR="008B6DBC" w:rsidRDefault="008B6DBC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BC" w:rsidRDefault="008B6DBC" w:rsidP="009E0C31">
      <w:r>
        <w:separator/>
      </w:r>
    </w:p>
  </w:footnote>
  <w:footnote w:type="continuationSeparator" w:id="0">
    <w:p w:rsidR="008B6DBC" w:rsidRDefault="008B6DBC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1B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B04FB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80411B"/>
    <w:rsid w:val="008B6DBC"/>
    <w:rsid w:val="008E3A7C"/>
    <w:rsid w:val="00962E23"/>
    <w:rsid w:val="009930E7"/>
    <w:rsid w:val="009D01A5"/>
    <w:rsid w:val="009E0C31"/>
    <w:rsid w:val="00A5575A"/>
    <w:rsid w:val="00AA0235"/>
    <w:rsid w:val="00AB00A2"/>
    <w:rsid w:val="00B4451B"/>
    <w:rsid w:val="00B9294A"/>
    <w:rsid w:val="00C27984"/>
    <w:rsid w:val="00C43DD0"/>
    <w:rsid w:val="00C466F8"/>
    <w:rsid w:val="00CC6691"/>
    <w:rsid w:val="00D40834"/>
    <w:rsid w:val="00D455C8"/>
    <w:rsid w:val="00D91594"/>
    <w:rsid w:val="00D924E9"/>
    <w:rsid w:val="00D9415B"/>
    <w:rsid w:val="00DF7056"/>
    <w:rsid w:val="00E0123A"/>
    <w:rsid w:val="00E30C6E"/>
    <w:rsid w:val="00E633F4"/>
    <w:rsid w:val="00E708C4"/>
    <w:rsid w:val="00EC7ED3"/>
    <w:rsid w:val="00ED3BF9"/>
    <w:rsid w:val="00F51247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%20&#1060;&#1050;%202010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прочее.dot</Template>
  <TotalTime>22</TotalTime>
  <Pages>1</Pages>
  <Words>145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Е.Д. Сиротенко</dc:creator>
  <cp:keywords/>
  <dc:description/>
  <cp:lastModifiedBy>Е.Д. Сиротенко</cp:lastModifiedBy>
  <cp:revision>5</cp:revision>
  <cp:lastPrinted>2011-03-09T12:54:00Z</cp:lastPrinted>
  <dcterms:created xsi:type="dcterms:W3CDTF">2011-03-09T12:30:00Z</dcterms:created>
  <dcterms:modified xsi:type="dcterms:W3CDTF">2011-03-11T05:17:00Z</dcterms:modified>
</cp:coreProperties>
</file>