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E" w:rsidRPr="002D6D25" w:rsidRDefault="00BF333E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  <w:sz w:val="32"/>
          <w:szCs w:val="32"/>
        </w:rPr>
      </w:pPr>
      <w:r w:rsidRPr="002D6D25">
        <w:rPr>
          <w:b/>
          <w:bCs/>
          <w:color w:val="323232"/>
          <w:spacing w:val="-13"/>
          <w:sz w:val="32"/>
          <w:szCs w:val="32"/>
        </w:rPr>
        <w:t>Техническое задание</w:t>
      </w:r>
    </w:p>
    <w:p w:rsidR="00BF333E" w:rsidRPr="002D6D25" w:rsidRDefault="00C260E6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</w:rPr>
      </w:pPr>
      <w:r w:rsidRPr="002D6D25">
        <w:rPr>
          <w:b/>
        </w:rPr>
        <w:t xml:space="preserve">на открытый </w:t>
      </w:r>
      <w:r w:rsidR="008A2431">
        <w:rPr>
          <w:b/>
        </w:rPr>
        <w:t>запрос предложений</w:t>
      </w:r>
      <w:r w:rsidRPr="002D6D25">
        <w:rPr>
          <w:b/>
        </w:rPr>
        <w:t xml:space="preserve"> по выбору исполнителя</w:t>
      </w:r>
      <w:r w:rsidR="00086DEE" w:rsidRPr="002D6D25">
        <w:rPr>
          <w:b/>
        </w:rPr>
        <w:t xml:space="preserve"> </w:t>
      </w:r>
      <w:r w:rsidRPr="002D6D25">
        <w:rPr>
          <w:b/>
        </w:rPr>
        <w:t xml:space="preserve"> </w:t>
      </w:r>
      <w:r w:rsidR="008A2431">
        <w:rPr>
          <w:b/>
        </w:rPr>
        <w:t>услуг</w:t>
      </w:r>
      <w:r w:rsidRPr="002D6D25">
        <w:rPr>
          <w:b/>
        </w:rPr>
        <w:t xml:space="preserve"> по</w:t>
      </w:r>
      <w:r w:rsidRPr="002D6D25">
        <w:rPr>
          <w:b/>
          <w:bCs/>
          <w:spacing w:val="-13"/>
        </w:rPr>
        <w:t xml:space="preserve"> </w:t>
      </w:r>
      <w:r w:rsidR="00522185" w:rsidRPr="00522185">
        <w:rPr>
          <w:b/>
          <w:bCs/>
          <w:spacing w:val="-13"/>
        </w:rPr>
        <w:t>послегарантийно</w:t>
      </w:r>
      <w:r w:rsidR="00522185">
        <w:rPr>
          <w:b/>
          <w:bCs/>
          <w:spacing w:val="-13"/>
        </w:rPr>
        <w:t>му</w:t>
      </w:r>
      <w:r w:rsidR="00522185" w:rsidRPr="00522185">
        <w:rPr>
          <w:b/>
          <w:bCs/>
          <w:spacing w:val="-13"/>
        </w:rPr>
        <w:t xml:space="preserve"> сервисно</w:t>
      </w:r>
      <w:r w:rsidR="00522185">
        <w:rPr>
          <w:b/>
          <w:bCs/>
          <w:spacing w:val="-13"/>
        </w:rPr>
        <w:t>му</w:t>
      </w:r>
      <w:r w:rsidR="00522185" w:rsidRPr="00522185">
        <w:rPr>
          <w:b/>
          <w:bCs/>
          <w:spacing w:val="-13"/>
        </w:rPr>
        <w:t xml:space="preserve"> обслуживани</w:t>
      </w:r>
      <w:r w:rsidR="00522185">
        <w:rPr>
          <w:b/>
          <w:bCs/>
          <w:spacing w:val="-13"/>
        </w:rPr>
        <w:t>ю</w:t>
      </w:r>
      <w:r w:rsidR="00522185" w:rsidRPr="00522185">
        <w:rPr>
          <w:b/>
          <w:bCs/>
          <w:spacing w:val="-13"/>
        </w:rPr>
        <w:t xml:space="preserve"> </w:t>
      </w:r>
      <w:proofErr w:type="spellStart"/>
      <w:r w:rsidR="00522185" w:rsidRPr="00522185">
        <w:rPr>
          <w:b/>
          <w:bCs/>
          <w:spacing w:val="-13"/>
        </w:rPr>
        <w:t>тиристорной</w:t>
      </w:r>
      <w:proofErr w:type="spellEnd"/>
      <w:r w:rsidR="00522185" w:rsidRPr="00522185">
        <w:rPr>
          <w:b/>
          <w:bCs/>
          <w:spacing w:val="-13"/>
        </w:rPr>
        <w:t xml:space="preserve"> системы СТС-М-275-1375-2,5</w:t>
      </w:r>
      <w:r w:rsidR="00D05C5B">
        <w:rPr>
          <w:b/>
          <w:bCs/>
          <w:spacing w:val="-13"/>
        </w:rPr>
        <w:t xml:space="preserve"> </w:t>
      </w:r>
      <w:r w:rsidRPr="002D6D25">
        <w:rPr>
          <w:b/>
          <w:bCs/>
          <w:spacing w:val="-13"/>
        </w:rPr>
        <w:t>гидроагрегат</w:t>
      </w:r>
      <w:r w:rsidR="007944F5" w:rsidRPr="002D6D25">
        <w:rPr>
          <w:b/>
          <w:bCs/>
          <w:spacing w:val="-13"/>
        </w:rPr>
        <w:t>а ст.</w:t>
      </w:r>
      <w:r w:rsidRPr="002D6D25">
        <w:rPr>
          <w:b/>
          <w:bCs/>
          <w:spacing w:val="-13"/>
        </w:rPr>
        <w:t xml:space="preserve"> № </w:t>
      </w:r>
      <w:r w:rsidR="00F0055E">
        <w:rPr>
          <w:b/>
          <w:bCs/>
          <w:spacing w:val="-13"/>
        </w:rPr>
        <w:t>3</w:t>
      </w:r>
      <w:r w:rsidRPr="002D6D25">
        <w:rPr>
          <w:b/>
          <w:bCs/>
          <w:spacing w:val="-13"/>
        </w:rPr>
        <w:t xml:space="preserve"> </w:t>
      </w:r>
      <w:proofErr w:type="spellStart"/>
      <w:r w:rsidR="00A321AD">
        <w:rPr>
          <w:b/>
          <w:bCs/>
          <w:color w:val="323232"/>
          <w:spacing w:val="-13"/>
        </w:rPr>
        <w:t>К</w:t>
      </w:r>
      <w:r w:rsidR="00F0055E">
        <w:rPr>
          <w:b/>
          <w:bCs/>
          <w:color w:val="323232"/>
          <w:spacing w:val="-13"/>
        </w:rPr>
        <w:t>няжегубской</w:t>
      </w:r>
      <w:proofErr w:type="spellEnd"/>
      <w:r w:rsidR="007944F5" w:rsidRPr="002D6D25">
        <w:rPr>
          <w:b/>
          <w:bCs/>
          <w:color w:val="323232"/>
          <w:spacing w:val="-13"/>
        </w:rPr>
        <w:t xml:space="preserve"> ГЭС-</w:t>
      </w:r>
      <w:r w:rsidR="00F0055E">
        <w:rPr>
          <w:b/>
          <w:bCs/>
          <w:color w:val="323232"/>
          <w:spacing w:val="-13"/>
        </w:rPr>
        <w:t>11</w:t>
      </w:r>
      <w:r w:rsidR="007944F5" w:rsidRPr="002D6D25">
        <w:rPr>
          <w:b/>
          <w:bCs/>
          <w:color w:val="323232"/>
          <w:spacing w:val="-13"/>
        </w:rPr>
        <w:t xml:space="preserve"> </w:t>
      </w:r>
      <w:r w:rsidRPr="002D6D25">
        <w:rPr>
          <w:b/>
          <w:bCs/>
          <w:color w:val="323232"/>
          <w:spacing w:val="-13"/>
        </w:rPr>
        <w:t xml:space="preserve">Каскада </w:t>
      </w:r>
      <w:proofErr w:type="spellStart"/>
      <w:r w:rsidRPr="002D6D25">
        <w:rPr>
          <w:b/>
          <w:bCs/>
          <w:color w:val="323232"/>
          <w:spacing w:val="-13"/>
        </w:rPr>
        <w:t>Нивских</w:t>
      </w:r>
      <w:proofErr w:type="spellEnd"/>
      <w:r w:rsidRPr="002D6D25">
        <w:rPr>
          <w:b/>
          <w:bCs/>
          <w:color w:val="323232"/>
          <w:spacing w:val="-13"/>
        </w:rPr>
        <w:t xml:space="preserve"> ГЭС</w:t>
      </w:r>
      <w:r w:rsidR="00BF333E" w:rsidRPr="002D6D25">
        <w:rPr>
          <w:b/>
          <w:bCs/>
          <w:color w:val="323232"/>
          <w:spacing w:val="-13"/>
        </w:rPr>
        <w:t xml:space="preserve"> филиала «Кольский» ОАО «ТГК-1»</w:t>
      </w:r>
      <w:r w:rsidR="009B3E80" w:rsidRPr="002D6D25">
        <w:rPr>
          <w:b/>
          <w:bCs/>
          <w:color w:val="323232"/>
          <w:spacing w:val="-13"/>
        </w:rPr>
        <w:t xml:space="preserve"> </w:t>
      </w:r>
    </w:p>
    <w:p w:rsidR="00BF333E" w:rsidRPr="00A60413" w:rsidRDefault="00BF333E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  <w:lang w:val="en-US"/>
        </w:rPr>
      </w:pPr>
    </w:p>
    <w:p w:rsidR="00086DEE" w:rsidRPr="002D6D25" w:rsidRDefault="00086DEE" w:rsidP="00522185">
      <w:pPr>
        <w:shd w:val="clear" w:color="auto" w:fill="FFFFFF"/>
        <w:tabs>
          <w:tab w:val="left" w:pos="1493"/>
        </w:tabs>
        <w:spacing w:before="269" w:line="274" w:lineRule="exact"/>
        <w:ind w:left="34"/>
        <w:rPr>
          <w:b/>
          <w:bCs/>
          <w:color w:val="323232"/>
          <w:spacing w:val="-13"/>
        </w:rPr>
      </w:pPr>
    </w:p>
    <w:p w:rsidR="00A65628" w:rsidRPr="002D6D25" w:rsidRDefault="00A65628" w:rsidP="00C260E6">
      <w:pPr>
        <w:rPr>
          <w:b/>
        </w:rPr>
      </w:pPr>
    </w:p>
    <w:p w:rsidR="00C260E6" w:rsidRPr="002D6D25" w:rsidRDefault="00B24846" w:rsidP="00C260E6">
      <w:pPr>
        <w:rPr>
          <w:b/>
        </w:rPr>
      </w:pPr>
      <w:r w:rsidRPr="002D6D25">
        <w:rPr>
          <w:b/>
          <w:bCs/>
          <w:color w:val="323232"/>
          <w:spacing w:val="3"/>
        </w:rPr>
        <w:t>1</w:t>
      </w:r>
      <w:r w:rsidR="00A65628" w:rsidRPr="002D6D25">
        <w:rPr>
          <w:b/>
          <w:bCs/>
          <w:color w:val="323232"/>
          <w:spacing w:val="3"/>
        </w:rPr>
        <w:t xml:space="preserve">. </w:t>
      </w:r>
      <w:r w:rsidR="00C260E6" w:rsidRPr="002D6D25">
        <w:rPr>
          <w:b/>
        </w:rPr>
        <w:t>Общие требования.</w:t>
      </w:r>
    </w:p>
    <w:p w:rsidR="00A65628" w:rsidRPr="002D6D25" w:rsidRDefault="00A65628" w:rsidP="00A65628">
      <w:pPr>
        <w:ind w:firstLine="900"/>
        <w:jc w:val="both"/>
        <w:rPr>
          <w:b/>
        </w:rPr>
      </w:pPr>
    </w:p>
    <w:p w:rsidR="00A65628" w:rsidRPr="002D6D25" w:rsidRDefault="00C260E6" w:rsidP="00A65628">
      <w:pPr>
        <w:jc w:val="both"/>
        <w:rPr>
          <w:b/>
        </w:rPr>
      </w:pPr>
      <w:r w:rsidRPr="002D6D25">
        <w:rPr>
          <w:b/>
        </w:rPr>
        <w:t xml:space="preserve">Требования к месту выполнения работ: </w:t>
      </w:r>
    </w:p>
    <w:p w:rsidR="00F0055E" w:rsidRDefault="00F0055E" w:rsidP="00F0055E">
      <w:pPr>
        <w:jc w:val="both"/>
      </w:pPr>
      <w:r w:rsidRPr="002D6D25">
        <w:t xml:space="preserve">Мурманская область, Кандалакшский р-н, п. Зеленоборский, </w:t>
      </w:r>
      <w:proofErr w:type="spellStart"/>
      <w:r w:rsidRPr="002D6D25">
        <w:t>Княжегубская</w:t>
      </w:r>
      <w:proofErr w:type="spellEnd"/>
      <w:r w:rsidRPr="002D6D25">
        <w:t xml:space="preserve"> ГЭС-11  КНГЭС  филиала «Кольский»  ОАО «ТГК-1».</w:t>
      </w:r>
    </w:p>
    <w:p w:rsidR="00522185" w:rsidRPr="002D6D25" w:rsidRDefault="00522185" w:rsidP="00F0055E">
      <w:pPr>
        <w:jc w:val="both"/>
      </w:pPr>
    </w:p>
    <w:p w:rsidR="00A17047" w:rsidRDefault="00F0055E" w:rsidP="00A17047">
      <w:r w:rsidRPr="002D6D25">
        <w:t>Должность, ФИО</w:t>
      </w:r>
      <w:r w:rsidR="00522185">
        <w:t xml:space="preserve"> и</w:t>
      </w:r>
      <w:r w:rsidRPr="002D6D25">
        <w:t xml:space="preserve"> телефон ответственного лица, составившего техническое задание: </w:t>
      </w:r>
      <w:r w:rsidR="00A17047">
        <w:t>и.о</w:t>
      </w:r>
      <w:proofErr w:type="gramStart"/>
      <w:r w:rsidR="00A17047">
        <w:t>.</w:t>
      </w:r>
      <w:r w:rsidRPr="002D6D25">
        <w:t>н</w:t>
      </w:r>
      <w:proofErr w:type="gramEnd"/>
      <w:r w:rsidRPr="002D6D25">
        <w:t>ачальник</w:t>
      </w:r>
      <w:r w:rsidR="00A17047">
        <w:t>а</w:t>
      </w:r>
      <w:r w:rsidRPr="002D6D25">
        <w:t xml:space="preserve"> Э</w:t>
      </w:r>
      <w:r w:rsidR="00A17047">
        <w:t>ТЛ КНГЭС Григорьев Анатолий Михайлович</w:t>
      </w:r>
      <w:r w:rsidR="00D3266C">
        <w:t>,  тел.:</w:t>
      </w:r>
      <w:r w:rsidRPr="002D6D25">
        <w:t>(815</w:t>
      </w:r>
      <w:r w:rsidR="00D3266C">
        <w:t>-33)</w:t>
      </w:r>
      <w:r w:rsidRPr="002D6D25">
        <w:t>7</w:t>
      </w:r>
      <w:r w:rsidR="00D3266C">
        <w:t>-</w:t>
      </w:r>
      <w:r w:rsidRPr="002D6D25">
        <w:t>93</w:t>
      </w:r>
      <w:r w:rsidR="00D3266C">
        <w:t>-</w:t>
      </w:r>
      <w:r w:rsidRPr="002D6D25">
        <w:t xml:space="preserve">85, </w:t>
      </w:r>
      <w:r w:rsidR="00A17047">
        <w:t xml:space="preserve">мобильный: </w:t>
      </w:r>
      <w:r w:rsidR="00A17047" w:rsidRPr="00A17047">
        <w:t xml:space="preserve"> </w:t>
      </w:r>
      <w:r w:rsidR="00A17047">
        <w:t>+7(921) 177 35 98.</w:t>
      </w:r>
    </w:p>
    <w:p w:rsidR="00A17047" w:rsidRDefault="00A17047" w:rsidP="00A17047"/>
    <w:p w:rsidR="00A65628" w:rsidRPr="002D6D25" w:rsidRDefault="00A65628" w:rsidP="00A65628">
      <w:pPr>
        <w:jc w:val="both"/>
      </w:pPr>
    </w:p>
    <w:p w:rsidR="00A65628" w:rsidRPr="002D6D25" w:rsidRDefault="00A65628" w:rsidP="00A65628">
      <w:pPr>
        <w:jc w:val="both"/>
        <w:rPr>
          <w:b/>
          <w:color w:val="000000"/>
        </w:rPr>
      </w:pPr>
    </w:p>
    <w:p w:rsidR="00C260E6" w:rsidRPr="002D6D25" w:rsidRDefault="00C260E6" w:rsidP="00A65628">
      <w:pPr>
        <w:jc w:val="both"/>
        <w:rPr>
          <w:b/>
          <w:color w:val="000000"/>
        </w:rPr>
      </w:pPr>
      <w:r w:rsidRPr="002D6D25">
        <w:rPr>
          <w:b/>
          <w:color w:val="000000"/>
        </w:rPr>
        <w:t>Требования к срокам выполнения работ:</w:t>
      </w:r>
    </w:p>
    <w:p w:rsidR="00C260E6" w:rsidRPr="002D6D25" w:rsidRDefault="00C260E6" w:rsidP="00086DEE">
      <w:pPr>
        <w:ind w:left="900" w:firstLine="360"/>
        <w:rPr>
          <w:color w:val="000000"/>
        </w:rPr>
      </w:pPr>
      <w:r w:rsidRPr="002D6D25">
        <w:rPr>
          <w:color w:val="000000"/>
        </w:rPr>
        <w:t xml:space="preserve">начало </w:t>
      </w:r>
      <w:r w:rsidR="00A65628" w:rsidRPr="002D6D25">
        <w:rPr>
          <w:color w:val="000000"/>
        </w:rPr>
        <w:t>-</w:t>
      </w:r>
      <w:r w:rsidRPr="002D6D25">
        <w:rPr>
          <w:b/>
          <w:color w:val="000000"/>
        </w:rPr>
        <w:t xml:space="preserve"> «</w:t>
      </w:r>
      <w:r w:rsidR="00632577">
        <w:rPr>
          <w:b/>
          <w:color w:val="000000"/>
        </w:rPr>
        <w:t>01</w:t>
      </w:r>
      <w:r w:rsidRPr="002D6D25">
        <w:rPr>
          <w:b/>
          <w:color w:val="000000"/>
        </w:rPr>
        <w:t>»</w:t>
      </w:r>
      <w:r w:rsidR="001D5D4A" w:rsidRPr="002D6D25">
        <w:rPr>
          <w:b/>
          <w:color w:val="000000"/>
        </w:rPr>
        <w:t xml:space="preserve"> </w:t>
      </w:r>
      <w:r w:rsidR="008A2431">
        <w:rPr>
          <w:b/>
          <w:color w:val="000000"/>
        </w:rPr>
        <w:t>июля</w:t>
      </w:r>
      <w:r w:rsidR="001D5D4A" w:rsidRPr="002D6D25">
        <w:rPr>
          <w:b/>
          <w:color w:val="000000"/>
        </w:rPr>
        <w:t xml:space="preserve"> </w:t>
      </w:r>
      <w:r w:rsidRPr="002D6D25">
        <w:rPr>
          <w:b/>
          <w:color w:val="000000"/>
        </w:rPr>
        <w:t>201</w:t>
      </w:r>
      <w:r w:rsidR="001D5D4A" w:rsidRPr="002D6D25">
        <w:rPr>
          <w:b/>
          <w:color w:val="000000"/>
        </w:rPr>
        <w:t>1</w:t>
      </w:r>
      <w:r w:rsidRPr="002D6D25">
        <w:rPr>
          <w:b/>
          <w:color w:val="000000"/>
        </w:rPr>
        <w:t>г.</w:t>
      </w:r>
    </w:p>
    <w:p w:rsidR="00C260E6" w:rsidRPr="002D6D25" w:rsidRDefault="00C260E6" w:rsidP="00A65628">
      <w:pPr>
        <w:ind w:left="900" w:firstLine="360"/>
        <w:rPr>
          <w:b/>
          <w:color w:val="000000"/>
        </w:rPr>
      </w:pPr>
      <w:r w:rsidRPr="002D6D25">
        <w:rPr>
          <w:color w:val="000000"/>
        </w:rPr>
        <w:t xml:space="preserve">окончание – </w:t>
      </w:r>
      <w:r w:rsidRPr="002D6D25">
        <w:rPr>
          <w:b/>
          <w:color w:val="000000"/>
        </w:rPr>
        <w:t>«</w:t>
      </w:r>
      <w:r w:rsidR="00632577">
        <w:rPr>
          <w:b/>
          <w:color w:val="000000"/>
        </w:rPr>
        <w:t>30</w:t>
      </w:r>
      <w:r w:rsidRPr="002D6D25">
        <w:rPr>
          <w:b/>
          <w:color w:val="000000"/>
        </w:rPr>
        <w:t>»</w:t>
      </w:r>
      <w:r w:rsidR="001D5D4A" w:rsidRPr="002D6D25">
        <w:rPr>
          <w:b/>
          <w:color w:val="000000"/>
        </w:rPr>
        <w:t xml:space="preserve"> </w:t>
      </w:r>
      <w:r w:rsidR="008A2431">
        <w:rPr>
          <w:b/>
          <w:color w:val="000000"/>
        </w:rPr>
        <w:t>ноября</w:t>
      </w:r>
      <w:r w:rsidR="001D5D4A" w:rsidRPr="002D6D25">
        <w:rPr>
          <w:b/>
          <w:color w:val="000000"/>
        </w:rPr>
        <w:t xml:space="preserve"> </w:t>
      </w:r>
      <w:r w:rsidRPr="002D6D25">
        <w:rPr>
          <w:b/>
          <w:color w:val="000000"/>
        </w:rPr>
        <w:t>201</w:t>
      </w:r>
      <w:r w:rsidR="001D5D4A" w:rsidRPr="002D6D25">
        <w:rPr>
          <w:b/>
          <w:color w:val="000000"/>
        </w:rPr>
        <w:t>1</w:t>
      </w:r>
      <w:r w:rsidRPr="002D6D25">
        <w:rPr>
          <w:b/>
          <w:color w:val="000000"/>
        </w:rPr>
        <w:t>г.</w:t>
      </w:r>
    </w:p>
    <w:p w:rsidR="00A65628" w:rsidRPr="002D6D25" w:rsidRDefault="00A65628" w:rsidP="00A65628">
      <w:pPr>
        <w:rPr>
          <w:b/>
        </w:rPr>
      </w:pPr>
    </w:p>
    <w:p w:rsidR="00086DEE" w:rsidRPr="002D6D25" w:rsidRDefault="00C260E6" w:rsidP="00A65628">
      <w:r w:rsidRPr="002D6D25">
        <w:t xml:space="preserve"> </w:t>
      </w:r>
    </w:p>
    <w:p w:rsidR="00632577" w:rsidRPr="00A60413" w:rsidRDefault="00A60413" w:rsidP="00632577">
      <w:pPr>
        <w:rPr>
          <w:lang w:val="en-US"/>
        </w:rPr>
      </w:pPr>
      <w:r>
        <w:t xml:space="preserve"> </w:t>
      </w:r>
    </w:p>
    <w:p w:rsidR="00632577" w:rsidRPr="00A60413" w:rsidRDefault="00632577" w:rsidP="00632577">
      <w:pPr>
        <w:rPr>
          <w:lang w:val="en-US"/>
        </w:rPr>
      </w:pPr>
    </w:p>
    <w:p w:rsidR="00632577" w:rsidRPr="00A60413" w:rsidRDefault="00632577" w:rsidP="00632577">
      <w:pPr>
        <w:rPr>
          <w:lang w:val="en-US"/>
        </w:rPr>
      </w:pPr>
    </w:p>
    <w:p w:rsidR="00632577" w:rsidRPr="00A60413" w:rsidRDefault="00632577" w:rsidP="00632577">
      <w:pPr>
        <w:rPr>
          <w:lang w:val="en-US"/>
        </w:rPr>
      </w:pPr>
    </w:p>
    <w:p w:rsidR="00A65628" w:rsidRDefault="00A65628" w:rsidP="00632577"/>
    <w:p w:rsidR="00632577" w:rsidRPr="002D6D25" w:rsidRDefault="00632577" w:rsidP="00632577"/>
    <w:p w:rsidR="00C260E6" w:rsidRDefault="00C260E6" w:rsidP="00A65628">
      <w:pPr>
        <w:jc w:val="both"/>
      </w:pPr>
      <w:r w:rsidRPr="002D6D25">
        <w:t xml:space="preserve">Ценовая характеристика стоимости работ должна определяться в соответствии с требованиями системы ценообразования, принятой в ОАО «ТГК-1». </w:t>
      </w:r>
    </w:p>
    <w:p w:rsidR="00986662" w:rsidRPr="002D6D25" w:rsidRDefault="00986662" w:rsidP="00A65628">
      <w:pPr>
        <w:jc w:val="both"/>
      </w:pPr>
    </w:p>
    <w:p w:rsidR="00156A96" w:rsidRDefault="00E77A35" w:rsidP="00156A96">
      <w:pPr>
        <w:rPr>
          <w:b/>
        </w:rPr>
      </w:pPr>
      <w:r>
        <w:rPr>
          <w:b/>
        </w:rPr>
        <w:t>2</w:t>
      </w:r>
      <w:r w:rsidR="00910666" w:rsidRPr="00986662">
        <w:rPr>
          <w:b/>
        </w:rPr>
        <w:t>. Требования к выполнению работ.</w:t>
      </w:r>
    </w:p>
    <w:p w:rsidR="00F0055E" w:rsidRDefault="00F0055E" w:rsidP="00F0055E">
      <w:pPr>
        <w:ind w:left="1" w:firstLine="708"/>
        <w:jc w:val="both"/>
        <w:rPr>
          <w:b/>
        </w:rPr>
      </w:pPr>
    </w:p>
    <w:p w:rsidR="00F0055E" w:rsidRDefault="00F0055E" w:rsidP="00F0055E">
      <w:pPr>
        <w:jc w:val="both"/>
        <w:rPr>
          <w:b/>
        </w:rPr>
      </w:pPr>
      <w:r>
        <w:rPr>
          <w:b/>
        </w:rPr>
        <w:t xml:space="preserve"> 2.1. </w:t>
      </w:r>
      <w:r w:rsidRPr="007949A8">
        <w:rPr>
          <w:b/>
        </w:rPr>
        <w:t>Цель работ</w:t>
      </w:r>
      <w:r>
        <w:rPr>
          <w:b/>
        </w:rPr>
        <w:t>:</w:t>
      </w:r>
      <w:r w:rsidRPr="005A706C">
        <w:t xml:space="preserve"> </w:t>
      </w:r>
      <w:r>
        <w:t>обеспечение работоспособности СТС-М-275-1375-2,5.</w:t>
      </w:r>
    </w:p>
    <w:p w:rsidR="00F0055E" w:rsidRDefault="00F0055E" w:rsidP="00F0055E">
      <w:pPr>
        <w:pStyle w:val="a3"/>
        <w:jc w:val="both"/>
      </w:pPr>
      <w:r>
        <w:rPr>
          <w:b/>
        </w:rPr>
        <w:t xml:space="preserve"> 2.2. Характеристика:</w:t>
      </w:r>
      <w:r w:rsidRPr="00F0055E">
        <w:t xml:space="preserve"> </w:t>
      </w:r>
      <w:r>
        <w:t>СТС-М-275-1375-2,5-с</w:t>
      </w:r>
      <w:r w:rsidRPr="00765538">
        <w:t>татическая система самовозбуждения предназначена для регулирования напряжения возбуждения гидрогенераторов.</w:t>
      </w:r>
    </w:p>
    <w:p w:rsidR="00F0055E" w:rsidRDefault="00F0055E" w:rsidP="00F0055E">
      <w:pPr>
        <w:pStyle w:val="a3"/>
        <w:jc w:val="both"/>
      </w:pPr>
    </w:p>
    <w:p w:rsidR="00F0055E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системы возбуждения, производитель, год выпуска, год ввода в эксплуатацию:</w:t>
      </w:r>
    </w:p>
    <w:p w:rsidR="00F0055E" w:rsidRPr="00091C5D" w:rsidRDefault="00F0055E" w:rsidP="00632577">
      <w:r w:rsidRPr="00091C5D">
        <w:t>СТС-М-275-1375-2,5 УХЛ</w:t>
      </w:r>
      <w:proofErr w:type="gramStart"/>
      <w:r w:rsidRPr="00091C5D">
        <w:t>4</w:t>
      </w:r>
      <w:proofErr w:type="gramEnd"/>
      <w:r>
        <w:t>,</w:t>
      </w:r>
      <w:r w:rsidRPr="00091C5D">
        <w:t xml:space="preserve"> ФГУП «</w:t>
      </w:r>
      <w:proofErr w:type="spellStart"/>
      <w:r w:rsidRPr="00091C5D">
        <w:t>НИИЭлектромаш</w:t>
      </w:r>
      <w:proofErr w:type="spellEnd"/>
      <w:r w:rsidRPr="00091C5D">
        <w:t>»</w:t>
      </w:r>
      <w:r>
        <w:t xml:space="preserve">,   </w:t>
      </w:r>
      <w:r w:rsidRPr="00656148">
        <w:t>2005</w:t>
      </w:r>
      <w:r>
        <w:t>,  2007</w:t>
      </w:r>
      <w:r w:rsidRPr="00091C5D">
        <w:t>.</w:t>
      </w:r>
    </w:p>
    <w:p w:rsidR="00F0055E" w:rsidRPr="00656148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АРВ, производитель, год выпуска:</w:t>
      </w:r>
      <w:r w:rsidRPr="0065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КОСУР-Ц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6148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НИИЭлектромаш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56148">
        <w:rPr>
          <w:rFonts w:ascii="Times New Roman" w:hAnsi="Times New Roman" w:cs="Times New Roman"/>
          <w:sz w:val="24"/>
          <w:szCs w:val="24"/>
        </w:rPr>
        <w:t xml:space="preserve">  </w:t>
      </w:r>
      <w:r w:rsidR="00E77A35">
        <w:rPr>
          <w:rFonts w:ascii="Times New Roman" w:hAnsi="Times New Roman" w:cs="Times New Roman"/>
          <w:sz w:val="24"/>
          <w:szCs w:val="24"/>
        </w:rPr>
        <w:t xml:space="preserve"> </w:t>
      </w:r>
      <w:r w:rsidRPr="00656148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0055E" w:rsidRDefault="00F0055E" w:rsidP="00632577">
      <w:r>
        <w:t>Напряжение выпрямленное номинальное, В:</w:t>
      </w:r>
      <w:r w:rsidRPr="0093275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757">
        <w:t>275</w:t>
      </w:r>
    </w:p>
    <w:p w:rsidR="00F0055E" w:rsidRDefault="00F0055E" w:rsidP="00632577">
      <w:r>
        <w:t>Ток выпрямленный номинальный, А:</w:t>
      </w:r>
      <w:r w:rsidRPr="0093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32757">
        <w:t>1375</w:t>
      </w:r>
    </w:p>
    <w:p w:rsidR="00F0055E" w:rsidRPr="00901A25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установившееся напряжение возбуждения, В:</w:t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  <w:t>500</w:t>
      </w:r>
    </w:p>
    <w:p w:rsidR="00F0055E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о.е.: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2,5</w:t>
      </w:r>
    </w:p>
    <w:p w:rsidR="00F0055E" w:rsidRPr="00901A25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ток возбуждения, А:</w:t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1A25">
        <w:rPr>
          <w:rFonts w:ascii="Times New Roman" w:hAnsi="Times New Roman" w:cs="Times New Roman"/>
          <w:sz w:val="24"/>
          <w:szCs w:val="24"/>
        </w:rPr>
        <w:t>2380</w:t>
      </w:r>
    </w:p>
    <w:p w:rsidR="00F0055E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Потолок по току возбуждения, о.е.: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2.0</w:t>
      </w:r>
    </w:p>
    <w:p w:rsidR="00F0055E" w:rsidRPr="001F4463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Выдержка времени на снятие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с:</w:t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 w:rsidRPr="001F4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,2</w:t>
      </w:r>
    </w:p>
    <w:p w:rsidR="00F0055E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регулирования напряжения генератора, %: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F62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0055E" w:rsidRDefault="00F0055E" w:rsidP="00632577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снижения напряжения от предельного значения до нуля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расфорсировка</w:t>
      </w:r>
      <w:proofErr w:type="spellEnd"/>
      <w:proofErr w:type="gramEnd"/>
    </w:p>
    <w:p w:rsidR="00F0055E" w:rsidRDefault="00F0055E" w:rsidP="00632577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возбуждения), 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0,06</w:t>
      </w:r>
    </w:p>
    <w:p w:rsidR="00F0055E" w:rsidRDefault="00F0055E" w:rsidP="0063257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Превышение напряжения статора при начальном возбуждении по отношению к установившемуся значению (перерегулирование), о.е.: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отсутствует</w:t>
      </w:r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ограничителей:</w:t>
      </w:r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вступление в работу ограничителя тока ротора </w:t>
      </w:r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долях номинального значения, о.е.: характеристика время зависимая</w:t>
      </w:r>
    </w:p>
    <w:p w:rsidR="00F0055E" w:rsidRPr="00901A25" w:rsidRDefault="00F0055E" w:rsidP="00F0055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тока ротора после его автоматического ограничения в долях номинального значения, о.е.:</w:t>
      </w:r>
      <w:r w:rsidRPr="00901A25">
        <w:rPr>
          <w:rFonts w:ascii="Times New Roman" w:hAnsi="Times New Roman" w:cs="Times New Roman"/>
          <w:sz w:val="24"/>
          <w:szCs w:val="24"/>
        </w:rPr>
        <w:t xml:space="preserve"> </w:t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</w:r>
      <w:r w:rsidRPr="00901A25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,95</w:t>
      </w:r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ограничения тока ротора:</w:t>
      </w:r>
    </w:p>
    <w:p w:rsidR="00F0055E" w:rsidRPr="00E50D59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при 2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  <w:t>44</w:t>
      </w:r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при 1,5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  <w:t>88</w:t>
      </w:r>
    </w:p>
    <w:p w:rsidR="00F0055E" w:rsidRPr="00CB40EC" w:rsidRDefault="00F0055E" w:rsidP="00F0055E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1,4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0055E" w:rsidRDefault="00F0055E" w:rsidP="00F0055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1,3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176</w:t>
      </w:r>
    </w:p>
    <w:p w:rsidR="00F0055E" w:rsidRPr="005E7E7D" w:rsidRDefault="00F0055E" w:rsidP="00F0055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1,25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</w:t>
      </w:r>
    </w:p>
    <w:p w:rsidR="00F0055E" w:rsidRPr="005E7E7D" w:rsidRDefault="00F0055E" w:rsidP="00F0055E">
      <w:r>
        <w:t xml:space="preserve">        при 1,2</w:t>
      </w:r>
      <w:r>
        <w:rPr>
          <w:lang w:val="en-US"/>
        </w:rPr>
        <w:t>I</w:t>
      </w:r>
      <w:proofErr w:type="spellStart"/>
      <w:r>
        <w:t>р</w:t>
      </w:r>
      <w:proofErr w:type="spellEnd"/>
      <w:r>
        <w:t xml:space="preserve"> ном</w:t>
      </w:r>
      <w:proofErr w:type="gramStart"/>
      <w:r>
        <w:t xml:space="preserve">., </w:t>
      </w:r>
      <w:proofErr w:type="gramEnd"/>
      <w:r>
        <w:t>с:</w:t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>
        <w:t>264</w:t>
      </w:r>
    </w:p>
    <w:p w:rsidR="00F0055E" w:rsidRPr="005E7E7D" w:rsidRDefault="00F0055E" w:rsidP="00F0055E">
      <w:r>
        <w:t xml:space="preserve">        при 1,15</w:t>
      </w:r>
      <w:r>
        <w:rPr>
          <w:lang w:val="en-US"/>
        </w:rPr>
        <w:t>I</w:t>
      </w:r>
      <w:proofErr w:type="spellStart"/>
      <w:r>
        <w:t>р</w:t>
      </w:r>
      <w:proofErr w:type="spellEnd"/>
      <w:r>
        <w:t xml:space="preserve"> ном</w:t>
      </w:r>
      <w:proofErr w:type="gramStart"/>
      <w:r>
        <w:t xml:space="preserve">., </w:t>
      </w:r>
      <w:proofErr w:type="gramEnd"/>
      <w:r>
        <w:t>с:</w:t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>
        <w:t>660</w:t>
      </w:r>
    </w:p>
    <w:p w:rsidR="00F0055E" w:rsidRPr="00E50D59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 1,1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2640</w:t>
      </w:r>
      <w:r w:rsidRPr="00E50D59">
        <w:rPr>
          <w:rFonts w:ascii="Times New Roman" w:hAnsi="Times New Roman" w:cs="Times New Roman"/>
          <w:sz w:val="24"/>
          <w:szCs w:val="24"/>
        </w:rPr>
        <w:tab/>
      </w:r>
    </w:p>
    <w:p w:rsidR="00F0055E" w:rsidRDefault="00F0055E" w:rsidP="00F0055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вступление в работу ограничителя тока статора в долях</w:t>
      </w:r>
    </w:p>
    <w:p w:rsidR="00F0055E" w:rsidRDefault="00F0055E" w:rsidP="00F0055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номинального значения, о.е.:</w:t>
      </w:r>
      <w:r w:rsidRPr="00E5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времязависимая</w:t>
      </w:r>
      <w:proofErr w:type="spellEnd"/>
    </w:p>
    <w:p w:rsidR="00F0055E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ограничения тока статора:</w:t>
      </w:r>
    </w:p>
    <w:p w:rsidR="00F0055E" w:rsidRPr="00E50D59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при 2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  <w:t>54</w:t>
      </w:r>
    </w:p>
    <w:p w:rsidR="00F0055E" w:rsidRPr="00E50D59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при 1,5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  <w:t>108</w:t>
      </w:r>
    </w:p>
    <w:p w:rsidR="00F0055E" w:rsidRPr="00CB40EC" w:rsidRDefault="00F0055E" w:rsidP="00F0055E">
      <w:pPr>
        <w:pStyle w:val="af6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при 1,4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0055E" w:rsidRDefault="00F0055E" w:rsidP="00F0055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1,3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216</w:t>
      </w:r>
    </w:p>
    <w:p w:rsidR="00F0055E" w:rsidRPr="005E7E7D" w:rsidRDefault="00F0055E" w:rsidP="00F0055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1,25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 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с:</w:t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 w:rsidRPr="00E5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270</w:t>
      </w:r>
    </w:p>
    <w:p w:rsidR="00F0055E" w:rsidRPr="005E7E7D" w:rsidRDefault="00F0055E" w:rsidP="00F0055E">
      <w:r>
        <w:t xml:space="preserve">        при 1,2</w:t>
      </w:r>
      <w:r>
        <w:rPr>
          <w:lang w:val="en-US"/>
        </w:rPr>
        <w:t>I</w:t>
      </w:r>
      <w:r>
        <w:t>с ном</w:t>
      </w:r>
      <w:proofErr w:type="gramStart"/>
      <w:r>
        <w:t xml:space="preserve">., </w:t>
      </w:r>
      <w:proofErr w:type="gramEnd"/>
      <w:r>
        <w:t>с:</w:t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>
        <w:t>324</w:t>
      </w:r>
    </w:p>
    <w:p w:rsidR="00F0055E" w:rsidRPr="005E7E7D" w:rsidRDefault="00F0055E" w:rsidP="00F0055E">
      <w:r>
        <w:t xml:space="preserve">        при 1,15</w:t>
      </w:r>
      <w:r>
        <w:rPr>
          <w:lang w:val="en-US"/>
        </w:rPr>
        <w:t>I</w:t>
      </w:r>
      <w:r>
        <w:t>с ном</w:t>
      </w:r>
      <w:proofErr w:type="gramStart"/>
      <w:r>
        <w:t xml:space="preserve">., </w:t>
      </w:r>
      <w:proofErr w:type="gramEnd"/>
      <w:r>
        <w:t>с:</w:t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>
        <w:t>810</w:t>
      </w:r>
    </w:p>
    <w:p w:rsidR="00F0055E" w:rsidRPr="005E7E7D" w:rsidRDefault="00F0055E" w:rsidP="00F0055E">
      <w:r>
        <w:t xml:space="preserve">        при 1,1</w:t>
      </w:r>
      <w:r>
        <w:rPr>
          <w:lang w:val="en-US"/>
        </w:rPr>
        <w:t>I</w:t>
      </w:r>
      <w:r>
        <w:t>с ном</w:t>
      </w:r>
      <w:proofErr w:type="gramStart"/>
      <w:r>
        <w:t xml:space="preserve">., </w:t>
      </w:r>
      <w:proofErr w:type="gramEnd"/>
      <w:r>
        <w:t>с:</w:t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 w:rsidRPr="00E50D59">
        <w:tab/>
      </w:r>
      <w:r>
        <w:t xml:space="preserve">3240   </w:t>
      </w:r>
    </w:p>
    <w:p w:rsidR="00F0055E" w:rsidRDefault="00F0055E" w:rsidP="00F0055E">
      <w:pPr>
        <w:ind w:firstLine="1"/>
        <w:jc w:val="both"/>
        <w:rPr>
          <w:b/>
        </w:rPr>
      </w:pPr>
    </w:p>
    <w:p w:rsidR="000D2C23" w:rsidRPr="007531BA" w:rsidRDefault="000D2C23" w:rsidP="000D2C23"/>
    <w:p w:rsidR="009D29FE" w:rsidRDefault="009D29FE" w:rsidP="00F0055E">
      <w:pPr>
        <w:rPr>
          <w:b/>
        </w:rPr>
      </w:pPr>
    </w:p>
    <w:p w:rsidR="00A65628" w:rsidRPr="002D6D25" w:rsidRDefault="00A65628" w:rsidP="00A65628">
      <w:pPr>
        <w:ind w:firstLine="1"/>
        <w:jc w:val="center"/>
        <w:rPr>
          <w:b/>
        </w:rPr>
      </w:pPr>
      <w:r w:rsidRPr="002D6D25">
        <w:rPr>
          <w:b/>
        </w:rPr>
        <w:t>УКРУПНЁННАЯ ВЕДОМОСТЬ</w:t>
      </w:r>
    </w:p>
    <w:p w:rsidR="00BF333E" w:rsidRDefault="00BF333E" w:rsidP="00BA4A59">
      <w:pPr>
        <w:pStyle w:val="a3"/>
        <w:ind w:left="-142"/>
        <w:rPr>
          <w:bCs/>
          <w:color w:val="323232"/>
          <w:spacing w:val="-13"/>
          <w:lang w:val="en-US"/>
        </w:rPr>
      </w:pPr>
      <w:r w:rsidRPr="002D6D25">
        <w:rPr>
          <w:bCs/>
        </w:rPr>
        <w:t xml:space="preserve">объёмов работ </w:t>
      </w:r>
      <w:r w:rsidR="00161D67" w:rsidRPr="002D6D25">
        <w:rPr>
          <w:bCs/>
        </w:rPr>
        <w:t xml:space="preserve">по </w:t>
      </w:r>
      <w:r w:rsidR="00632577" w:rsidRPr="00632577">
        <w:rPr>
          <w:bCs/>
          <w:spacing w:val="-13"/>
        </w:rPr>
        <w:t xml:space="preserve">послегарантийному сервисному обслуживанию </w:t>
      </w:r>
      <w:proofErr w:type="spellStart"/>
      <w:r w:rsidR="00632577" w:rsidRPr="00632577">
        <w:rPr>
          <w:bCs/>
          <w:spacing w:val="-13"/>
        </w:rPr>
        <w:t>тиристорной</w:t>
      </w:r>
      <w:proofErr w:type="spellEnd"/>
      <w:r w:rsidR="00632577" w:rsidRPr="00632577">
        <w:rPr>
          <w:bCs/>
          <w:spacing w:val="-13"/>
        </w:rPr>
        <w:t xml:space="preserve"> системы СТС-М-275-1375-2,5 гидроагрегата ст. № 3 </w:t>
      </w:r>
      <w:proofErr w:type="spellStart"/>
      <w:r w:rsidR="00632577" w:rsidRPr="00632577">
        <w:rPr>
          <w:bCs/>
          <w:color w:val="323232"/>
          <w:spacing w:val="-13"/>
        </w:rPr>
        <w:t>Княжегубской</w:t>
      </w:r>
      <w:proofErr w:type="spellEnd"/>
      <w:r w:rsidR="00632577" w:rsidRPr="00632577">
        <w:rPr>
          <w:bCs/>
          <w:color w:val="323232"/>
          <w:spacing w:val="-13"/>
        </w:rPr>
        <w:t xml:space="preserve"> ГЭС-11</w:t>
      </w:r>
      <w:r w:rsidR="00632577" w:rsidRPr="002D6D25">
        <w:rPr>
          <w:b/>
          <w:bCs/>
          <w:color w:val="323232"/>
          <w:spacing w:val="-13"/>
        </w:rPr>
        <w:t xml:space="preserve"> </w:t>
      </w:r>
      <w:r w:rsidR="00BA4A59" w:rsidRPr="00BA4A59">
        <w:rPr>
          <w:bCs/>
          <w:color w:val="323232"/>
          <w:spacing w:val="-13"/>
        </w:rPr>
        <w:t xml:space="preserve">Каскада </w:t>
      </w:r>
      <w:proofErr w:type="spellStart"/>
      <w:r w:rsidR="00BA4A59" w:rsidRPr="00BA4A59">
        <w:rPr>
          <w:bCs/>
          <w:color w:val="323232"/>
          <w:spacing w:val="-13"/>
        </w:rPr>
        <w:t>Нивских</w:t>
      </w:r>
      <w:proofErr w:type="spellEnd"/>
      <w:r w:rsidR="00BA4A59" w:rsidRPr="00BA4A59">
        <w:rPr>
          <w:bCs/>
          <w:color w:val="323232"/>
          <w:spacing w:val="-13"/>
        </w:rPr>
        <w:t xml:space="preserve"> ГЭС</w:t>
      </w:r>
      <w:r w:rsidR="00BA4A59" w:rsidRPr="00BA4A59">
        <w:rPr>
          <w:b/>
          <w:bCs/>
          <w:color w:val="323232"/>
          <w:spacing w:val="-13"/>
        </w:rPr>
        <w:t xml:space="preserve"> </w:t>
      </w:r>
      <w:r w:rsidR="00BA4A59" w:rsidRPr="00BA4A59">
        <w:rPr>
          <w:bCs/>
          <w:color w:val="323232"/>
          <w:spacing w:val="-13"/>
        </w:rPr>
        <w:t>филиала «Кольский» ОАО «ТГК-1»</w:t>
      </w:r>
    </w:p>
    <w:p w:rsidR="00155445" w:rsidRPr="00155445" w:rsidRDefault="00155445" w:rsidP="00BA4A59">
      <w:pPr>
        <w:pStyle w:val="a3"/>
        <w:ind w:left="-142"/>
        <w:rPr>
          <w:lang w:val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5857"/>
        <w:gridCol w:w="1560"/>
        <w:gridCol w:w="1560"/>
      </w:tblGrid>
      <w:tr w:rsidR="005657F7" w:rsidRPr="002D6D25" w:rsidTr="005657F7">
        <w:tc>
          <w:tcPr>
            <w:tcW w:w="258" w:type="pct"/>
            <w:vAlign w:val="center"/>
          </w:tcPr>
          <w:p w:rsidR="005657F7" w:rsidRPr="002D6D25" w:rsidRDefault="005657F7" w:rsidP="00A65628">
            <w:pPr>
              <w:jc w:val="center"/>
              <w:rPr>
                <w:bCs/>
              </w:rPr>
            </w:pPr>
            <w:r w:rsidRPr="002D6D25">
              <w:rPr>
                <w:bCs/>
              </w:rPr>
              <w:t>№</w:t>
            </w:r>
          </w:p>
        </w:tc>
        <w:tc>
          <w:tcPr>
            <w:tcW w:w="3094" w:type="pct"/>
            <w:vAlign w:val="center"/>
          </w:tcPr>
          <w:p w:rsidR="005657F7" w:rsidRPr="002D6D25" w:rsidRDefault="005657F7" w:rsidP="00A65628">
            <w:pPr>
              <w:jc w:val="center"/>
              <w:rPr>
                <w:bCs/>
              </w:rPr>
            </w:pPr>
            <w:r w:rsidRPr="002D6D25">
              <w:rPr>
                <w:bCs/>
              </w:rPr>
              <w:t>Наименование работ</w:t>
            </w:r>
          </w:p>
        </w:tc>
        <w:tc>
          <w:tcPr>
            <w:tcW w:w="824" w:type="pct"/>
            <w:vAlign w:val="center"/>
          </w:tcPr>
          <w:p w:rsidR="005657F7" w:rsidRPr="002D6D25" w:rsidRDefault="005657F7" w:rsidP="00A65628">
            <w:pPr>
              <w:jc w:val="center"/>
              <w:rPr>
                <w:bCs/>
              </w:rPr>
            </w:pPr>
            <w:proofErr w:type="spellStart"/>
            <w:r w:rsidRPr="002D6D25">
              <w:rPr>
                <w:bCs/>
              </w:rPr>
              <w:t>Ед</w:t>
            </w:r>
            <w:proofErr w:type="gramStart"/>
            <w:r w:rsidRPr="002D6D25">
              <w:rPr>
                <w:bCs/>
              </w:rPr>
              <w:t>.и</w:t>
            </w:r>
            <w:proofErr w:type="gramEnd"/>
            <w:r w:rsidRPr="002D6D25">
              <w:rPr>
                <w:bCs/>
              </w:rPr>
              <w:t>зм</w:t>
            </w:r>
            <w:proofErr w:type="spellEnd"/>
            <w:r w:rsidRPr="002D6D25">
              <w:rPr>
                <w:bCs/>
              </w:rPr>
              <w:t>.</w:t>
            </w:r>
          </w:p>
        </w:tc>
        <w:tc>
          <w:tcPr>
            <w:tcW w:w="824" w:type="pct"/>
            <w:vAlign w:val="center"/>
          </w:tcPr>
          <w:p w:rsidR="005657F7" w:rsidRPr="002D6D25" w:rsidRDefault="005657F7" w:rsidP="00A65628">
            <w:pPr>
              <w:jc w:val="center"/>
              <w:rPr>
                <w:bCs/>
              </w:rPr>
            </w:pPr>
            <w:r w:rsidRPr="002D6D25">
              <w:rPr>
                <w:bCs/>
              </w:rPr>
              <w:t>Кол-во</w:t>
            </w:r>
          </w:p>
        </w:tc>
      </w:tr>
      <w:tr w:rsidR="005657F7" w:rsidRPr="002D6D25" w:rsidTr="005657F7">
        <w:tc>
          <w:tcPr>
            <w:tcW w:w="258" w:type="pct"/>
          </w:tcPr>
          <w:p w:rsidR="005657F7" w:rsidRPr="002D6D25" w:rsidRDefault="005657F7" w:rsidP="00FE779E">
            <w:pPr>
              <w:jc w:val="center"/>
            </w:pPr>
            <w:r w:rsidRPr="002D6D25">
              <w:t>1</w:t>
            </w:r>
          </w:p>
        </w:tc>
        <w:tc>
          <w:tcPr>
            <w:tcW w:w="3094" w:type="pct"/>
            <w:tcBorders>
              <w:bottom w:val="single" w:sz="4" w:space="0" w:color="auto"/>
            </w:tcBorders>
          </w:tcPr>
          <w:p w:rsidR="005657F7" w:rsidRPr="00155445" w:rsidRDefault="005657F7" w:rsidP="00C17314">
            <w:r>
              <w:t xml:space="preserve">Сервисное обслуживание </w:t>
            </w:r>
            <w:proofErr w:type="spellStart"/>
            <w:r>
              <w:t>тиристорной</w:t>
            </w:r>
            <w:proofErr w:type="spellEnd"/>
            <w:r>
              <w:t xml:space="preserve"> системы СТС-М-275-1375-2,5</w:t>
            </w:r>
            <w:r w:rsidR="00155445" w:rsidRPr="00155445">
              <w:t xml:space="preserve"> в объеме</w:t>
            </w:r>
            <w:r w:rsidR="00C17314">
              <w:t xml:space="preserve"> РД 34.45-51.300-97 «Объем и нормы испытаний электрооборудования»</w:t>
            </w:r>
          </w:p>
        </w:tc>
        <w:tc>
          <w:tcPr>
            <w:tcW w:w="824" w:type="pct"/>
          </w:tcPr>
          <w:p w:rsidR="005657F7" w:rsidRPr="002D6D25" w:rsidRDefault="005657F7" w:rsidP="00FE779E">
            <w:pPr>
              <w:jc w:val="center"/>
            </w:pPr>
            <w:r>
              <w:t>система</w:t>
            </w:r>
          </w:p>
        </w:tc>
        <w:tc>
          <w:tcPr>
            <w:tcW w:w="824" w:type="pct"/>
          </w:tcPr>
          <w:p w:rsidR="005657F7" w:rsidRPr="002D6D25" w:rsidRDefault="005657F7" w:rsidP="00FE779E">
            <w:pPr>
              <w:jc w:val="center"/>
            </w:pPr>
            <w:r w:rsidRPr="002D6D25">
              <w:t>1</w:t>
            </w:r>
          </w:p>
          <w:p w:rsidR="005657F7" w:rsidRPr="002D6D25" w:rsidRDefault="005657F7" w:rsidP="00FE779E">
            <w:pPr>
              <w:jc w:val="center"/>
            </w:pPr>
          </w:p>
        </w:tc>
      </w:tr>
      <w:tr w:rsidR="005657F7" w:rsidRPr="002D6D25" w:rsidTr="005657F7">
        <w:tc>
          <w:tcPr>
            <w:tcW w:w="258" w:type="pct"/>
            <w:tcBorders>
              <w:right w:val="single" w:sz="4" w:space="0" w:color="auto"/>
            </w:tcBorders>
          </w:tcPr>
          <w:p w:rsidR="005657F7" w:rsidRPr="002D6D25" w:rsidRDefault="005657F7" w:rsidP="00FE779E">
            <w:pPr>
              <w:jc w:val="center"/>
            </w:pPr>
            <w:r w:rsidRPr="002D6D25">
              <w:t>2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Pr="002D6D25" w:rsidRDefault="005657F7" w:rsidP="008A2431">
            <w:r w:rsidRPr="002D6D25">
              <w:t xml:space="preserve">Оформление и передача Заказчику </w:t>
            </w:r>
            <w:r>
              <w:t>отчетной документации</w:t>
            </w:r>
            <w:r w:rsidRPr="002D6D25">
              <w:t xml:space="preserve"> на бумажном носителе</w:t>
            </w:r>
            <w:r w:rsidR="008A2431">
              <w:t xml:space="preserve"> –</w:t>
            </w:r>
            <w:r w:rsidR="008A2431" w:rsidRPr="002D6D25">
              <w:t xml:space="preserve"> в 3-х экз</w:t>
            </w:r>
            <w:r>
              <w:t>.</w:t>
            </w:r>
            <w:r w:rsidR="008A2431">
              <w:t>, а также в электронном виде.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5657F7" w:rsidRPr="002D6D25" w:rsidRDefault="005657F7" w:rsidP="00FE779E">
            <w:pPr>
              <w:jc w:val="center"/>
            </w:pPr>
            <w:r w:rsidRPr="002D6D25">
              <w:t>комплект</w:t>
            </w:r>
          </w:p>
        </w:tc>
        <w:tc>
          <w:tcPr>
            <w:tcW w:w="824" w:type="pct"/>
          </w:tcPr>
          <w:p w:rsidR="005657F7" w:rsidRPr="002D6D25" w:rsidRDefault="005657F7" w:rsidP="00FE779E">
            <w:pPr>
              <w:jc w:val="center"/>
            </w:pPr>
            <w:r w:rsidRPr="002D6D25">
              <w:t>1</w:t>
            </w:r>
          </w:p>
        </w:tc>
      </w:tr>
    </w:tbl>
    <w:p w:rsidR="00E2503B" w:rsidRPr="002D6D25" w:rsidRDefault="00E2503B" w:rsidP="00E2503B">
      <w:pPr>
        <w:jc w:val="both"/>
      </w:pPr>
    </w:p>
    <w:p w:rsidR="00F0055E" w:rsidRDefault="00F0055E" w:rsidP="00F0055E">
      <w:pPr>
        <w:jc w:val="both"/>
        <w:rPr>
          <w:rFonts w:ascii="Calibri" w:hAnsi="Calibri"/>
          <w:lang w:val="en-US"/>
        </w:rPr>
      </w:pPr>
    </w:p>
    <w:p w:rsidR="00155445" w:rsidRPr="00155445" w:rsidRDefault="00155445" w:rsidP="00F0055E">
      <w:pPr>
        <w:jc w:val="both"/>
        <w:rPr>
          <w:rFonts w:ascii="Calibri" w:hAnsi="Calibri"/>
          <w:lang w:val="en-US"/>
        </w:rPr>
      </w:pPr>
    </w:p>
    <w:p w:rsidR="00F0055E" w:rsidRDefault="00F0055E" w:rsidP="00F0055E">
      <w:pPr>
        <w:jc w:val="center"/>
        <w:rPr>
          <w:b/>
          <w:bCs/>
        </w:rPr>
      </w:pPr>
      <w:r>
        <w:rPr>
          <w:b/>
          <w:bCs/>
        </w:rPr>
        <w:t>Особые условия.</w:t>
      </w:r>
    </w:p>
    <w:p w:rsidR="00F0055E" w:rsidRDefault="00F0055E" w:rsidP="00F0055E">
      <w:pPr>
        <w:jc w:val="center"/>
        <w:rPr>
          <w:b/>
          <w:bCs/>
        </w:rPr>
      </w:pPr>
      <w:r>
        <w:rPr>
          <w:b/>
          <w:bCs/>
        </w:rPr>
        <w:t>Производство  работ и требования к персоналу подрядной организации</w:t>
      </w:r>
    </w:p>
    <w:p w:rsidR="00F0055E" w:rsidRDefault="00F0055E" w:rsidP="00F0055E">
      <w:pPr>
        <w:jc w:val="center"/>
        <w:rPr>
          <w:b/>
          <w:bCs/>
        </w:rPr>
      </w:pPr>
      <w:r>
        <w:rPr>
          <w:b/>
          <w:bCs/>
        </w:rPr>
        <w:t>на обслуживание оборудования ГЭС</w:t>
      </w:r>
    </w:p>
    <w:p w:rsidR="00F0055E" w:rsidRPr="00A96CB6" w:rsidRDefault="00F0055E" w:rsidP="00F0055E">
      <w:pPr>
        <w:jc w:val="center"/>
        <w:rPr>
          <w:rFonts w:ascii="Calibri" w:hAnsi="Calibri"/>
        </w:rPr>
      </w:pPr>
    </w:p>
    <w:p w:rsidR="00F0055E" w:rsidRDefault="00F0055E" w:rsidP="00F0055E">
      <w:pPr>
        <w:rPr>
          <w:b/>
          <w:spacing w:val="-2"/>
        </w:rPr>
      </w:pPr>
      <w:r>
        <w:rPr>
          <w:b/>
          <w:spacing w:val="-2"/>
        </w:rPr>
        <w:t>Выполнение требований:</w:t>
      </w:r>
    </w:p>
    <w:p w:rsidR="00A65628" w:rsidRPr="002D6D25" w:rsidRDefault="00A65628" w:rsidP="00A65628">
      <w:pPr>
        <w:rPr>
          <w:b/>
          <w:bCs/>
        </w:rPr>
      </w:pPr>
    </w:p>
    <w:p w:rsidR="00A65628" w:rsidRPr="002D6D25" w:rsidRDefault="00A65628" w:rsidP="00A65628">
      <w:pPr>
        <w:pStyle w:val="ae"/>
        <w:jc w:val="both"/>
        <w:rPr>
          <w:b/>
        </w:rPr>
      </w:pPr>
      <w:r w:rsidRPr="002D6D25">
        <w:rPr>
          <w:b/>
        </w:rPr>
        <w:t>1. Выполнение Подрядчиком работ в соответствии с требованиями РД:</w:t>
      </w:r>
    </w:p>
    <w:p w:rsidR="00A65628" w:rsidRPr="002D6D25" w:rsidRDefault="00A65628" w:rsidP="00A65628">
      <w:pPr>
        <w:pStyle w:val="ae"/>
        <w:jc w:val="both"/>
      </w:pPr>
      <w:r w:rsidRPr="002D6D25">
        <w:t>1.1. СО 34.20.501-2003  «Правила технической эксплуатации электрических станций и сетей».</w:t>
      </w:r>
    </w:p>
    <w:p w:rsidR="00A65628" w:rsidRPr="002D6D25" w:rsidRDefault="00A65628" w:rsidP="00A65628">
      <w:pPr>
        <w:pStyle w:val="ae"/>
        <w:jc w:val="both"/>
      </w:pPr>
      <w:r w:rsidRPr="002D6D25">
        <w:lastRenderedPageBreak/>
        <w:t>1.2. СО 34.04.181-2003 «Правила организации технического обслуживания и ремонта оборудования, зданий и сооружений электрических станций и сетей».</w:t>
      </w:r>
    </w:p>
    <w:p w:rsidR="00A65628" w:rsidRPr="002D6D25" w:rsidRDefault="00A65628" w:rsidP="00A65628">
      <w:pPr>
        <w:pStyle w:val="ae"/>
        <w:jc w:val="both"/>
      </w:pPr>
      <w:r w:rsidRPr="002D6D25">
        <w:t xml:space="preserve">1.3. СО 34.03.301-00 (РД 153-34.0-03.301-00) «Правила пожарной безопасности для энергетических предприятий». </w:t>
      </w:r>
    </w:p>
    <w:p w:rsidR="00F0055E" w:rsidRDefault="00A65628" w:rsidP="00991C84">
      <w:pPr>
        <w:pStyle w:val="ae"/>
        <w:jc w:val="both"/>
      </w:pPr>
      <w:r w:rsidRPr="002D6D25">
        <w:t>1.4. СО 153-34.20.150-2003 «Межотраслевые правила по охране труда при эксплуатации электроустановок».</w:t>
      </w:r>
    </w:p>
    <w:p w:rsidR="007B6657" w:rsidRPr="0081094A" w:rsidRDefault="007B6657" w:rsidP="007B6657">
      <w:pPr>
        <w:jc w:val="both"/>
      </w:pPr>
      <w:r>
        <w:t>1.5.</w:t>
      </w:r>
      <w:r w:rsidRPr="007B6657">
        <w:t xml:space="preserve"> </w:t>
      </w:r>
      <w:r>
        <w:t xml:space="preserve">Система экологического менеджмента ОАО «ТГК-1» (в соответствии с международным стандартом </w:t>
      </w:r>
      <w:r>
        <w:rPr>
          <w:lang w:val="en-US"/>
        </w:rPr>
        <w:t>ISO</w:t>
      </w:r>
      <w:r>
        <w:t>-14001:2004).</w:t>
      </w:r>
    </w:p>
    <w:p w:rsidR="007B6657" w:rsidRPr="002D6D25" w:rsidRDefault="007B6657" w:rsidP="00991C84">
      <w:pPr>
        <w:pStyle w:val="ae"/>
        <w:jc w:val="both"/>
      </w:pPr>
    </w:p>
    <w:p w:rsidR="00F0055E" w:rsidRDefault="00F0055E" w:rsidP="00F0055E">
      <w:pPr>
        <w:shd w:val="clear" w:color="auto" w:fill="FFFFFF"/>
        <w:tabs>
          <w:tab w:val="left" w:leader="underscore" w:pos="9360"/>
        </w:tabs>
        <w:spacing w:before="120" w:line="274" w:lineRule="exact"/>
        <w:rPr>
          <w:b/>
        </w:rPr>
      </w:pPr>
      <w:r>
        <w:rPr>
          <w:b/>
        </w:rPr>
        <w:t xml:space="preserve">2. Требования к подрядной организации: </w:t>
      </w:r>
    </w:p>
    <w:p w:rsidR="00F0055E" w:rsidRDefault="00F0055E" w:rsidP="00F0055E">
      <w:pPr>
        <w:shd w:val="clear" w:color="auto" w:fill="FFFFFF"/>
        <w:tabs>
          <w:tab w:val="left" w:leader="underscore" w:pos="9360"/>
        </w:tabs>
        <w:spacing w:before="120" w:line="274" w:lineRule="exact"/>
        <w:rPr>
          <w:b/>
        </w:rPr>
      </w:pPr>
      <w:r>
        <w:rPr>
          <w:b/>
        </w:rPr>
        <w:t xml:space="preserve">2.1. Общие требования: </w:t>
      </w:r>
    </w:p>
    <w:p w:rsidR="00F0055E" w:rsidRPr="000D3C01" w:rsidRDefault="00A564F8" w:rsidP="00A564F8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before="120" w:line="274" w:lineRule="exact"/>
        <w:jc w:val="both"/>
      </w:pPr>
      <w:r w:rsidRPr="00A564F8">
        <w:rPr>
          <w:b/>
        </w:rPr>
        <w:t>2.1.1.</w:t>
      </w:r>
      <w:r>
        <w:t xml:space="preserve">Иметь </w:t>
      </w:r>
      <w:r w:rsidR="00F0055E">
        <w:t xml:space="preserve">опыт работы  по обслуживанию  аналогичного оборудования не </w:t>
      </w:r>
      <w:r w:rsidR="00F0055E" w:rsidRPr="00B17115">
        <w:t>менее 5 лет;</w:t>
      </w:r>
      <w:r w:rsidR="00F0055E">
        <w:t xml:space="preserve"> </w:t>
      </w:r>
    </w:p>
    <w:p w:rsidR="00A564F8" w:rsidRPr="008A2431" w:rsidRDefault="00A564F8" w:rsidP="005424CD">
      <w:pPr>
        <w:jc w:val="both"/>
      </w:pPr>
      <w:proofErr w:type="gramStart"/>
      <w:r w:rsidRPr="00A564F8">
        <w:rPr>
          <w:b/>
        </w:rPr>
        <w:t>2.1.2.</w:t>
      </w:r>
      <w:r>
        <w:t>И</w:t>
      </w:r>
      <w:r w:rsidRPr="00761182">
        <w:t xml:space="preserve">меть свидетельство </w:t>
      </w:r>
      <w:proofErr w:type="spellStart"/>
      <w:r w:rsidRPr="00761182">
        <w:t>саморегулируемой</w:t>
      </w:r>
      <w:proofErr w:type="spellEnd"/>
      <w:r w:rsidRPr="00761182">
        <w:t xml:space="preserve"> организации (СРО) о допуске к работам, которые оказывают влияние на безопасность оборудования, зданий, сооружений</w:t>
      </w:r>
      <w:r w:rsidR="005424CD">
        <w:t xml:space="preserve"> (п. 23.6, п.23.19, п.24.3, п.24.6 Приказа Министерства  Р</w:t>
      </w:r>
      <w:r w:rsidR="005424CD" w:rsidRPr="005424CD">
        <w:t>егионального развития</w:t>
      </w:r>
      <w:r w:rsidR="005424CD">
        <w:t xml:space="preserve"> №624 от 30.12.2009г.)</w:t>
      </w:r>
      <w:r w:rsidR="00A14A96">
        <w:t xml:space="preserve"> по форме установленной Приказом Федеральной Службы по экологическому, технологическому и атомному надзору №1042 от 13.11.2010г.</w:t>
      </w:r>
      <w:r w:rsidR="008A2431">
        <w:t xml:space="preserve"> </w:t>
      </w:r>
      <w:r w:rsidR="008A2431" w:rsidRPr="008A2431">
        <w:t>Объект, на котором выполняются работы, является</w:t>
      </w:r>
      <w:r w:rsidR="008A2431">
        <w:t xml:space="preserve"> </w:t>
      </w:r>
      <w:r w:rsidR="008A2431" w:rsidRPr="008A2431">
        <w:t>особо опасным и технически</w:t>
      </w:r>
      <w:proofErr w:type="gramEnd"/>
      <w:r w:rsidR="008A2431" w:rsidRPr="008A2431">
        <w:t xml:space="preserve"> сложным  (</w:t>
      </w:r>
      <w:proofErr w:type="gramStart"/>
      <w:r w:rsidR="008A2431" w:rsidRPr="008A2431">
        <w:t>согласно статьи</w:t>
      </w:r>
      <w:proofErr w:type="gramEnd"/>
      <w:r w:rsidR="008A2431" w:rsidRPr="008A2431">
        <w:t xml:space="preserve"> 48.1 Градостроительного кодек</w:t>
      </w:r>
      <w:r w:rsidR="008A2431">
        <w:t>са РФ)</w:t>
      </w:r>
    </w:p>
    <w:p w:rsidR="00A564F8" w:rsidRPr="00761182" w:rsidRDefault="00A564F8" w:rsidP="00A564F8">
      <w:pPr>
        <w:jc w:val="both"/>
      </w:pPr>
      <w:r>
        <w:rPr>
          <w:b/>
        </w:rPr>
        <w:t>2.1.3</w:t>
      </w:r>
      <w:r w:rsidRPr="00C42DD4">
        <w:rPr>
          <w:b/>
        </w:rPr>
        <w:t>.</w:t>
      </w:r>
      <w:r>
        <w:t>Ж</w:t>
      </w:r>
      <w:r w:rsidRPr="00761182">
        <w:t xml:space="preserve">елательно наличие сертификата </w:t>
      </w:r>
      <w:proofErr w:type="spellStart"/>
      <w:r w:rsidRPr="00761182">
        <w:t>ЭнСЕРТИКО</w:t>
      </w:r>
      <w:proofErr w:type="spellEnd"/>
      <w:r w:rsidRPr="00761182">
        <w:t>, действующие на территории Российской Федерации, необходимые для выполнения работ на весь срок действия догов</w:t>
      </w:r>
      <w:r>
        <w:t>ора.</w:t>
      </w:r>
    </w:p>
    <w:p w:rsidR="00A564F8" w:rsidRDefault="00A564F8" w:rsidP="00A564F8">
      <w:pPr>
        <w:jc w:val="both"/>
      </w:pPr>
      <w:r w:rsidRPr="00C42DD4">
        <w:rPr>
          <w:b/>
        </w:rPr>
        <w:t>2.1.</w:t>
      </w:r>
      <w:r>
        <w:rPr>
          <w:b/>
        </w:rPr>
        <w:t>4</w:t>
      </w:r>
      <w:r w:rsidRPr="00C42DD4">
        <w:rPr>
          <w:b/>
        </w:rPr>
        <w:t>.</w:t>
      </w:r>
      <w:r>
        <w:t xml:space="preserve"> Н</w:t>
      </w:r>
      <w:r w:rsidRPr="00761182">
        <w:t>аличие у работников подрядной организации однотипной спецодежды с названием и логотипом организации-подрядчика при выполнении работ на объектах ОАО «ТГК-1»</w:t>
      </w:r>
      <w:r>
        <w:t>;</w:t>
      </w:r>
    </w:p>
    <w:p w:rsidR="00A564F8" w:rsidRPr="005B7E0C" w:rsidRDefault="00A564F8" w:rsidP="00A564F8">
      <w:pPr>
        <w:jc w:val="both"/>
      </w:pPr>
      <w:r w:rsidRPr="00002913">
        <w:rPr>
          <w:b/>
        </w:rPr>
        <w:t>2.1.</w:t>
      </w:r>
      <w:r>
        <w:rPr>
          <w:b/>
        </w:rPr>
        <w:t>5</w:t>
      </w:r>
      <w:r w:rsidRPr="00424623">
        <w:rPr>
          <w:b/>
        </w:rPr>
        <w:t>.</w:t>
      </w:r>
      <w:r w:rsidRPr="00424623">
        <w:t xml:space="preserve"> </w:t>
      </w:r>
      <w:r w:rsidRPr="005B7E0C">
        <w:t>Обеспечить выполнение требований системы экологического менеджмента ОАО «ТГК-1». (Приложение №1,2 к Техническому заданию).</w:t>
      </w:r>
    </w:p>
    <w:p w:rsidR="00A564F8" w:rsidRPr="009740E3" w:rsidRDefault="00A564F8" w:rsidP="00A564F8">
      <w:pPr>
        <w:jc w:val="both"/>
      </w:pPr>
      <w:r>
        <w:rPr>
          <w:b/>
        </w:rPr>
        <w:t>2.1.6</w:t>
      </w:r>
      <w:r w:rsidRPr="009740E3">
        <w:rPr>
          <w:b/>
        </w:rPr>
        <w:t>.</w:t>
      </w:r>
      <w:r w:rsidRPr="009740E3">
        <w:t xml:space="preserve"> Подрядчик обязан обеспечить в результате выполнения работ:</w:t>
      </w:r>
    </w:p>
    <w:p w:rsidR="00A564F8" w:rsidRDefault="00A564F8" w:rsidP="00A564F8">
      <w:pPr>
        <w:tabs>
          <w:tab w:val="num" w:pos="644"/>
        </w:tabs>
        <w:jc w:val="both"/>
      </w:pPr>
      <w:r w:rsidRPr="009740E3">
        <w:t>- обеспечить соответствие сметной документации требованиям системы ценообразования, принятой в ОАО «ТГК-1»;</w:t>
      </w:r>
    </w:p>
    <w:p w:rsidR="00174676" w:rsidRPr="009740E3" w:rsidRDefault="00174676" w:rsidP="00A564F8">
      <w:pPr>
        <w:tabs>
          <w:tab w:val="num" w:pos="644"/>
        </w:tabs>
        <w:jc w:val="both"/>
      </w:pPr>
      <w:r>
        <w:t xml:space="preserve">-при обосновании стоимости работ Подрядчик должен указывать в сметной документации отдельной строкой общую планируемую стоимость материалов, а также при оформлении документов о выполненных работах (актов, форм КС-2, КС-3 и т.п.), должна быть указана их фактическая стоимость (без НДС); </w:t>
      </w:r>
    </w:p>
    <w:p w:rsidR="00F0055E" w:rsidRDefault="00A564F8" w:rsidP="00A564F8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line="274" w:lineRule="exact"/>
        <w:jc w:val="both"/>
      </w:pPr>
      <w:r w:rsidRPr="00A564F8">
        <w:rPr>
          <w:b/>
        </w:rPr>
        <w:t>2.1.7.</w:t>
      </w:r>
      <w:r>
        <w:t>О</w:t>
      </w:r>
      <w:r w:rsidRPr="009740E3">
        <w:t>бе</w:t>
      </w:r>
      <w:r>
        <w:t>спечить соответствие применяемого</w:t>
      </w:r>
      <w:r w:rsidRPr="009740E3">
        <w:t xml:space="preserve"> </w:t>
      </w:r>
      <w:r>
        <w:t xml:space="preserve">оборудования и </w:t>
      </w:r>
      <w:r w:rsidRPr="009740E3">
        <w:t xml:space="preserve">материалов </w:t>
      </w:r>
      <w:r>
        <w:t xml:space="preserve"> </w:t>
      </w:r>
      <w:r w:rsidRPr="009740E3">
        <w:t>требованиям ГОСТ и ТУ и наличие сертификатов, удостоверяющих их качество.</w:t>
      </w:r>
    </w:p>
    <w:p w:rsidR="00F0055E" w:rsidRDefault="00F0055E" w:rsidP="00F0055E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line="274" w:lineRule="exact"/>
        <w:ind w:left="357"/>
        <w:jc w:val="both"/>
      </w:pPr>
    </w:p>
    <w:p w:rsidR="00F0055E" w:rsidRPr="002E12E0" w:rsidRDefault="00F0055E" w:rsidP="00F0055E">
      <w:pPr>
        <w:shd w:val="clear" w:color="auto" w:fill="FFFFFF"/>
        <w:spacing w:line="274" w:lineRule="exact"/>
        <w:ind w:left="22" w:right="7" w:hanging="22"/>
        <w:jc w:val="both"/>
        <w:rPr>
          <w:b/>
        </w:rPr>
      </w:pPr>
      <w:r>
        <w:rPr>
          <w:b/>
        </w:rPr>
        <w:t xml:space="preserve">2.2. Специальные требования: </w:t>
      </w:r>
    </w:p>
    <w:p w:rsidR="00F0055E" w:rsidRDefault="00F0055E" w:rsidP="000B1205">
      <w:pPr>
        <w:numPr>
          <w:ilvl w:val="0"/>
          <w:numId w:val="1"/>
        </w:numPr>
        <w:tabs>
          <w:tab w:val="clear" w:pos="426"/>
          <w:tab w:val="num" w:pos="0"/>
          <w:tab w:val="num" w:pos="851"/>
        </w:tabs>
        <w:autoSpaceDN w:val="0"/>
        <w:ind w:left="0" w:firstLine="425"/>
        <w:jc w:val="both"/>
      </w:pPr>
      <w:r>
        <w:t>располагать кадрами, обладающими соответствующей квалификацией для осуществления   работ;</w:t>
      </w:r>
    </w:p>
    <w:p w:rsidR="00F0055E" w:rsidRDefault="00F0055E" w:rsidP="000B1205">
      <w:pPr>
        <w:numPr>
          <w:ilvl w:val="0"/>
          <w:numId w:val="1"/>
        </w:numPr>
        <w:tabs>
          <w:tab w:val="clear" w:pos="426"/>
          <w:tab w:val="num" w:pos="0"/>
          <w:tab w:val="num" w:pos="851"/>
        </w:tabs>
        <w:autoSpaceDN w:val="0"/>
        <w:ind w:left="0" w:firstLine="425"/>
        <w:jc w:val="both"/>
      </w:pPr>
      <w:r>
        <w:t xml:space="preserve">персонал должен быть обучен и аттестован по охране труда, пожарной безопасности и промышленной безопасности </w:t>
      </w:r>
      <w:proofErr w:type="spellStart"/>
      <w:r>
        <w:t>энергообъектов</w:t>
      </w:r>
      <w:proofErr w:type="spellEnd"/>
      <w:r>
        <w:t>;</w:t>
      </w:r>
    </w:p>
    <w:p w:rsidR="00F0055E" w:rsidRDefault="00F0055E" w:rsidP="000B1205">
      <w:pPr>
        <w:numPr>
          <w:ilvl w:val="0"/>
          <w:numId w:val="1"/>
        </w:numPr>
        <w:tabs>
          <w:tab w:val="clear" w:pos="426"/>
          <w:tab w:val="num" w:pos="0"/>
          <w:tab w:val="num" w:pos="851"/>
        </w:tabs>
        <w:autoSpaceDN w:val="0"/>
        <w:ind w:left="0" w:firstLine="425"/>
        <w:jc w:val="both"/>
      </w:pPr>
      <w:r>
        <w:t>иметь в наличии обученных и аттестованных ИТР (руководителей работ) с опытом работы не менее 3-х лет, имеющих право быть производителем работ;</w:t>
      </w:r>
    </w:p>
    <w:p w:rsidR="00F0055E" w:rsidRDefault="00F0055E" w:rsidP="000B1205">
      <w:pPr>
        <w:numPr>
          <w:ilvl w:val="0"/>
          <w:numId w:val="1"/>
        </w:numPr>
        <w:tabs>
          <w:tab w:val="clear" w:pos="426"/>
          <w:tab w:val="num" w:pos="0"/>
          <w:tab w:val="num" w:pos="851"/>
        </w:tabs>
        <w:autoSpaceDN w:val="0"/>
        <w:ind w:left="0" w:firstLine="425"/>
        <w:jc w:val="both"/>
      </w:pPr>
      <w:r>
        <w:t>иметь все необходимые для обслуживания инструменты, специальные приспособления, оборудование;</w:t>
      </w:r>
    </w:p>
    <w:p w:rsidR="00F0055E" w:rsidRDefault="00F0055E" w:rsidP="000B1205">
      <w:pPr>
        <w:numPr>
          <w:ilvl w:val="0"/>
          <w:numId w:val="1"/>
        </w:numPr>
        <w:tabs>
          <w:tab w:val="clear" w:pos="426"/>
          <w:tab w:val="num" w:pos="0"/>
          <w:tab w:val="num" w:pos="851"/>
        </w:tabs>
        <w:autoSpaceDN w:val="0"/>
        <w:ind w:left="0" w:firstLine="425"/>
        <w:jc w:val="both"/>
      </w:pPr>
      <w:r>
        <w:t>самостоятельно выполнять транспортное обеспечение: перевозку необходимых инструментов, оборудования;</w:t>
      </w:r>
    </w:p>
    <w:p w:rsidR="00F0055E" w:rsidRDefault="00F0055E" w:rsidP="000B1205">
      <w:pPr>
        <w:numPr>
          <w:ilvl w:val="0"/>
          <w:numId w:val="1"/>
        </w:numPr>
        <w:tabs>
          <w:tab w:val="clear" w:pos="426"/>
          <w:tab w:val="num" w:pos="0"/>
          <w:tab w:val="num" w:pos="851"/>
        </w:tabs>
        <w:autoSpaceDN w:val="0"/>
        <w:ind w:left="0" w:firstLine="425"/>
        <w:jc w:val="both"/>
      </w:pPr>
      <w:r>
        <w:t>организовать своевременное оформление и ведение исполнительной документации, составление</w:t>
      </w:r>
      <w:r w:rsidRPr="000278D7">
        <w:t>,</w:t>
      </w:r>
      <w:r>
        <w:t xml:space="preserve"> при необходимости</w:t>
      </w:r>
      <w:r w:rsidRPr="000278D7">
        <w:t>,</w:t>
      </w:r>
      <w:r>
        <w:t xml:space="preserve"> ППР, актов на скрытые работы;</w:t>
      </w:r>
    </w:p>
    <w:p w:rsidR="00F0055E" w:rsidRDefault="00F0055E" w:rsidP="000B1205">
      <w:pPr>
        <w:numPr>
          <w:ilvl w:val="0"/>
          <w:numId w:val="1"/>
        </w:numPr>
        <w:tabs>
          <w:tab w:val="clear" w:pos="426"/>
          <w:tab w:val="num" w:pos="0"/>
          <w:tab w:val="num" w:pos="851"/>
        </w:tabs>
        <w:autoSpaceDN w:val="0"/>
        <w:ind w:left="0" w:firstLine="425"/>
        <w:jc w:val="both"/>
      </w:pPr>
      <w:r>
        <w:t>обеспечить выполнение работ в соответствии с согласованным графиком работ.</w:t>
      </w:r>
    </w:p>
    <w:p w:rsidR="00A564F8" w:rsidRDefault="00A564F8" w:rsidP="00A564F8">
      <w:pPr>
        <w:tabs>
          <w:tab w:val="num" w:pos="851"/>
        </w:tabs>
        <w:autoSpaceDN w:val="0"/>
        <w:ind w:left="425"/>
        <w:jc w:val="both"/>
      </w:pPr>
    </w:p>
    <w:p w:rsidR="00A564F8" w:rsidRPr="00D74C83" w:rsidRDefault="00A564F8" w:rsidP="00A564F8">
      <w:pPr>
        <w:jc w:val="both"/>
        <w:rPr>
          <w:b/>
        </w:rPr>
      </w:pPr>
      <w:r w:rsidRPr="00D74C83">
        <w:rPr>
          <w:b/>
        </w:rPr>
        <w:t>2.3. Требования к Субподрядчикам:</w:t>
      </w:r>
    </w:p>
    <w:p w:rsidR="00A564F8" w:rsidRPr="00D74C83" w:rsidRDefault="00A564F8" w:rsidP="000B120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D74C83"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A564F8" w:rsidRPr="00D74C83" w:rsidRDefault="00A564F8" w:rsidP="000B120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D74C83">
        <w:lastRenderedPageBreak/>
        <w:t>при необходимости проведения отдельных работ субподрядом, договора субподряда должны быть на объем не более 30 % от цены предложения;</w:t>
      </w:r>
    </w:p>
    <w:p w:rsidR="00A564F8" w:rsidRPr="00D74C83" w:rsidRDefault="00A564F8" w:rsidP="000B120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D74C83">
        <w:t xml:space="preserve">Подрядчик должен включить в свою заявку на участие в </w:t>
      </w:r>
      <w:r>
        <w:t xml:space="preserve">ОЗП </w:t>
      </w:r>
      <w:r w:rsidRPr="00D74C83">
        <w:t>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работ;</w:t>
      </w:r>
    </w:p>
    <w:p w:rsidR="00A564F8" w:rsidRPr="00D74C83" w:rsidRDefault="00A564F8" w:rsidP="000B120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D74C83"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Pr="00D74C83">
        <w:t>предквалификационной</w:t>
      </w:r>
      <w:proofErr w:type="spellEnd"/>
      <w:r w:rsidRPr="00D74C83">
        <w:t xml:space="preserve"> документации Организатора </w:t>
      </w:r>
      <w:r>
        <w:t>ОЗП</w:t>
      </w:r>
      <w:r w:rsidRPr="00D74C83">
        <w:t>;</w:t>
      </w:r>
    </w:p>
    <w:p w:rsidR="00A564F8" w:rsidRPr="00E36DD7" w:rsidRDefault="00A564F8" w:rsidP="00A564F8">
      <w:pPr>
        <w:tabs>
          <w:tab w:val="num" w:pos="851"/>
        </w:tabs>
        <w:autoSpaceDN w:val="0"/>
        <w:jc w:val="both"/>
      </w:pPr>
      <w:r w:rsidRPr="00D74C83">
        <w:t xml:space="preserve">Организатор </w:t>
      </w:r>
      <w:r>
        <w:t>ОЗП</w:t>
      </w:r>
      <w:r w:rsidRPr="00D74C83">
        <w:t xml:space="preserve"> оставляет за собой право отклонить любого из предложенных Субподрядчиков</w:t>
      </w:r>
      <w:r w:rsidRPr="00D74C83">
        <w:rPr>
          <w:bCs/>
        </w:rPr>
        <w:t>.</w:t>
      </w:r>
    </w:p>
    <w:p w:rsidR="00F0055E" w:rsidRDefault="00F0055E" w:rsidP="00F0055E">
      <w:pPr>
        <w:spacing w:before="120"/>
        <w:jc w:val="both"/>
        <w:rPr>
          <w:b/>
        </w:rPr>
      </w:pPr>
      <w:r>
        <w:rPr>
          <w:b/>
        </w:rPr>
        <w:t>3. Инструменты и оборудование:</w:t>
      </w:r>
    </w:p>
    <w:p w:rsidR="00F0055E" w:rsidRDefault="00F0055E" w:rsidP="00F0055E">
      <w:pPr>
        <w:jc w:val="both"/>
      </w:pPr>
      <w:r w:rsidRPr="00E77A35">
        <w:rPr>
          <w:b/>
        </w:rPr>
        <w:t>3.1.</w:t>
      </w:r>
      <w:r>
        <w:t xml:space="preserve"> Инструменты и оборудование для выполнения заявляемых на ОЗП объемов работ поставляет Подрядчик.</w:t>
      </w:r>
    </w:p>
    <w:p w:rsidR="00F0055E" w:rsidRDefault="00F0055E" w:rsidP="00F0055E">
      <w:pPr>
        <w:pStyle w:val="ae"/>
        <w:jc w:val="both"/>
      </w:pPr>
      <w:r w:rsidRPr="00E77A35">
        <w:rPr>
          <w:b/>
        </w:rPr>
        <w:t>3.2.</w:t>
      </w:r>
      <w:r w:rsidR="00E77A35">
        <w:t xml:space="preserve"> </w:t>
      </w:r>
      <w:r>
        <w:t>Инструменты и оборудование для выполнения заявляемых на ОЗП объемов работ должны иметь сертификаты, удостоверяющие их качество.</w:t>
      </w:r>
    </w:p>
    <w:p w:rsidR="00A564F8" w:rsidRPr="00AB2921" w:rsidRDefault="00A564F8" w:rsidP="00F0055E">
      <w:pPr>
        <w:pStyle w:val="ae"/>
        <w:jc w:val="both"/>
      </w:pPr>
    </w:p>
    <w:p w:rsidR="00A564F8" w:rsidRPr="005B7E0C" w:rsidRDefault="00A564F8" w:rsidP="00A564F8">
      <w:pPr>
        <w:jc w:val="both"/>
        <w:rPr>
          <w:bCs/>
        </w:rPr>
      </w:pPr>
      <w:r w:rsidRPr="005B7E0C">
        <w:rPr>
          <w:bCs/>
        </w:rPr>
        <w:t>Приложени</w:t>
      </w:r>
      <w:r>
        <w:rPr>
          <w:bCs/>
        </w:rPr>
        <w:t>я</w:t>
      </w:r>
      <w:r w:rsidRPr="005B7E0C">
        <w:rPr>
          <w:bCs/>
        </w:rPr>
        <w:t>:</w:t>
      </w:r>
    </w:p>
    <w:p w:rsidR="00A564F8" w:rsidRPr="005B7E0C" w:rsidRDefault="00A564F8" w:rsidP="000B1205">
      <w:pPr>
        <w:numPr>
          <w:ilvl w:val="0"/>
          <w:numId w:val="3"/>
        </w:numPr>
        <w:jc w:val="both"/>
      </w:pPr>
      <w:r w:rsidRPr="005B7E0C">
        <w:rPr>
          <w:bCs/>
        </w:rPr>
        <w:t>Приложение №1</w:t>
      </w:r>
      <w:r>
        <w:rPr>
          <w:bCs/>
        </w:rPr>
        <w:t xml:space="preserve">- </w:t>
      </w:r>
      <w:r w:rsidRPr="005B7E0C">
        <w:t xml:space="preserve">Обязанности по обеспечению требований </w:t>
      </w:r>
      <w:r>
        <w:t>«</w:t>
      </w:r>
      <w:r w:rsidRPr="005B7E0C">
        <w:t>Системы экологического менеджмента</w:t>
      </w:r>
      <w:r w:rsidRPr="005B7E0C">
        <w:rPr>
          <w:bCs/>
        </w:rPr>
        <w:t xml:space="preserve">» </w:t>
      </w:r>
      <w:r>
        <w:rPr>
          <w:bCs/>
        </w:rPr>
        <w:t>-</w:t>
      </w:r>
      <w:r w:rsidRPr="005B7E0C">
        <w:rPr>
          <w:bCs/>
        </w:rPr>
        <w:t xml:space="preserve"> на 1 листе  в 1 экз.</w:t>
      </w:r>
    </w:p>
    <w:p w:rsidR="00A564F8" w:rsidRPr="005B7E0C" w:rsidRDefault="00A564F8" w:rsidP="000B1205">
      <w:pPr>
        <w:numPr>
          <w:ilvl w:val="0"/>
          <w:numId w:val="3"/>
        </w:numPr>
        <w:jc w:val="both"/>
      </w:pPr>
      <w:r w:rsidRPr="005B7E0C">
        <w:rPr>
          <w:bCs/>
        </w:rPr>
        <w:t xml:space="preserve"> Приложение № 2 – «</w:t>
      </w:r>
      <w:r w:rsidRPr="005B7E0C">
        <w:t>Экологическая политика ОАО «ТГК-1</w:t>
      </w:r>
      <w:r w:rsidRPr="005B7E0C">
        <w:rPr>
          <w:bCs/>
        </w:rPr>
        <w:t xml:space="preserve">» </w:t>
      </w:r>
      <w:r>
        <w:rPr>
          <w:bCs/>
        </w:rPr>
        <w:t xml:space="preserve">- </w:t>
      </w:r>
      <w:r w:rsidRPr="005B7E0C">
        <w:rPr>
          <w:bCs/>
        </w:rPr>
        <w:t>на 1 листе.</w:t>
      </w:r>
    </w:p>
    <w:p w:rsidR="00A65628" w:rsidRPr="002D6D25" w:rsidRDefault="00A65628" w:rsidP="00A65628">
      <w:pPr>
        <w:jc w:val="both"/>
      </w:pPr>
    </w:p>
    <w:tbl>
      <w:tblPr>
        <w:tblW w:w="0" w:type="auto"/>
        <w:tblLook w:val="01E0"/>
      </w:tblPr>
      <w:tblGrid>
        <w:gridCol w:w="236"/>
      </w:tblGrid>
      <w:tr w:rsidR="00CD2A5E" w:rsidRPr="00B811CF" w:rsidTr="000B1205">
        <w:tc>
          <w:tcPr>
            <w:tcW w:w="236" w:type="dxa"/>
          </w:tcPr>
          <w:p w:rsidR="00CD2A5E" w:rsidRPr="00B811CF" w:rsidRDefault="00CD2A5E" w:rsidP="000B1205">
            <w:pPr>
              <w:jc w:val="both"/>
              <w:rPr>
                <w:b/>
              </w:rPr>
            </w:pPr>
          </w:p>
        </w:tc>
      </w:tr>
    </w:tbl>
    <w:p w:rsidR="00A65628" w:rsidRPr="002D6D25" w:rsidRDefault="00A65628" w:rsidP="00A65628">
      <w:pPr>
        <w:pStyle w:val="20"/>
        <w:tabs>
          <w:tab w:val="clear" w:pos="1493"/>
        </w:tabs>
        <w:rPr>
          <w:color w:val="FF6600"/>
        </w:rPr>
      </w:pPr>
    </w:p>
    <w:p w:rsidR="00C2048B" w:rsidRDefault="00C2048B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E2503B">
      <w:pPr>
        <w:jc w:val="both"/>
        <w:rPr>
          <w:lang w:val="en-US"/>
        </w:rPr>
      </w:pPr>
    </w:p>
    <w:p w:rsidR="00CD2A5E" w:rsidRDefault="00CD2A5E" w:rsidP="00CD2A5E">
      <w:pPr>
        <w:jc w:val="right"/>
      </w:pPr>
      <w:r>
        <w:lastRenderedPageBreak/>
        <w:t>Приложение №1 к Техническому заданию</w:t>
      </w:r>
    </w:p>
    <w:p w:rsidR="00CD2A5E" w:rsidRDefault="00CD2A5E" w:rsidP="00CD2A5E">
      <w:pPr>
        <w:jc w:val="right"/>
      </w:pPr>
    </w:p>
    <w:p w:rsidR="00CD2A5E" w:rsidRDefault="00CD2A5E" w:rsidP="00CD2A5E">
      <w:pPr>
        <w:jc w:val="right"/>
      </w:pPr>
    </w:p>
    <w:p w:rsidR="00CD2A5E" w:rsidRPr="00B70F53" w:rsidRDefault="00CD2A5E" w:rsidP="00CD2A5E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CD2A5E" w:rsidRDefault="00CD2A5E" w:rsidP="00CD2A5E">
      <w:pPr>
        <w:ind w:firstLine="720"/>
        <w:jc w:val="both"/>
        <w:rPr>
          <w:b/>
          <w:u w:val="single"/>
        </w:rPr>
      </w:pPr>
    </w:p>
    <w:p w:rsidR="00CD2A5E" w:rsidRDefault="00CD2A5E" w:rsidP="00CD2A5E">
      <w:pPr>
        <w:ind w:firstLine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CD2A5E" w:rsidRPr="00B70F53" w:rsidRDefault="00CD2A5E" w:rsidP="00CD2A5E">
      <w:pPr>
        <w:pStyle w:val="af8"/>
        <w:numPr>
          <w:ilvl w:val="0"/>
          <w:numId w:val="5"/>
        </w:numPr>
        <w:jc w:val="both"/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CD2A5E" w:rsidRPr="00B70F53" w:rsidRDefault="00CD2A5E" w:rsidP="00CD2A5E">
      <w:pPr>
        <w:numPr>
          <w:ilvl w:val="0"/>
          <w:numId w:val="5"/>
        </w:numPr>
        <w:spacing w:line="276" w:lineRule="auto"/>
        <w:jc w:val="both"/>
      </w:pP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CD2A5E" w:rsidRPr="00B70F53" w:rsidRDefault="00CD2A5E" w:rsidP="00CD2A5E">
      <w:pPr>
        <w:numPr>
          <w:ilvl w:val="0"/>
          <w:numId w:val="5"/>
        </w:numPr>
        <w:spacing w:line="276" w:lineRule="auto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CD2A5E" w:rsidRDefault="00CD2A5E" w:rsidP="00CD2A5E">
      <w:pPr>
        <w:ind w:left="720"/>
        <w:jc w:val="both"/>
        <w:rPr>
          <w:b/>
          <w:u w:val="single"/>
        </w:rPr>
      </w:pPr>
    </w:p>
    <w:p w:rsidR="00CD2A5E" w:rsidRPr="00B70F53" w:rsidRDefault="00CD2A5E" w:rsidP="00CD2A5E">
      <w:pPr>
        <w:ind w:left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CD2A5E" w:rsidRDefault="00CD2A5E" w:rsidP="00CD2A5E">
      <w:pPr>
        <w:numPr>
          <w:ilvl w:val="0"/>
          <w:numId w:val="6"/>
        </w:numPr>
        <w:spacing w:line="276" w:lineRule="auto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CD2A5E" w:rsidRPr="00593DB0" w:rsidRDefault="00CD2A5E" w:rsidP="00CD2A5E">
      <w:pPr>
        <w:numPr>
          <w:ilvl w:val="0"/>
          <w:numId w:val="6"/>
        </w:numPr>
        <w:spacing w:line="276" w:lineRule="auto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Default="00CD2A5E" w:rsidP="00E2503B">
      <w:pPr>
        <w:jc w:val="both"/>
      </w:pPr>
    </w:p>
    <w:p w:rsidR="00CD2A5E" w:rsidRPr="00CD2A5E" w:rsidRDefault="00CD2A5E" w:rsidP="00CD2A5E">
      <w:pPr>
        <w:jc w:val="right"/>
        <w:rPr>
          <w:sz w:val="20"/>
          <w:szCs w:val="20"/>
        </w:rPr>
      </w:pPr>
      <w:r w:rsidRPr="00CD2A5E">
        <w:rPr>
          <w:sz w:val="20"/>
          <w:szCs w:val="20"/>
        </w:rPr>
        <w:lastRenderedPageBreak/>
        <w:t xml:space="preserve">Приложение №2 к Техническому заданию </w:t>
      </w:r>
    </w:p>
    <w:p w:rsidR="00CD2A5E" w:rsidRPr="00CD2A5E" w:rsidRDefault="00CD2A5E" w:rsidP="00CD2A5E">
      <w:pPr>
        <w:jc w:val="right"/>
        <w:rPr>
          <w:sz w:val="20"/>
          <w:szCs w:val="20"/>
        </w:rPr>
      </w:pPr>
    </w:p>
    <w:p w:rsidR="00CD2A5E" w:rsidRPr="000E0831" w:rsidRDefault="00CD2A5E" w:rsidP="00CD2A5E">
      <w:pPr>
        <w:pStyle w:val="a3"/>
        <w:spacing w:line="360" w:lineRule="auto"/>
        <w:rPr>
          <w:b/>
          <w:bCs/>
        </w:rPr>
      </w:pPr>
      <w:r w:rsidRPr="000E0831">
        <w:rPr>
          <w:b/>
          <w:bCs/>
        </w:rPr>
        <w:t xml:space="preserve">Экологическая политика </w:t>
      </w:r>
    </w:p>
    <w:p w:rsidR="00CD2A5E" w:rsidRPr="00CD2A5E" w:rsidRDefault="00CD2A5E" w:rsidP="00CD2A5E">
      <w:pPr>
        <w:pStyle w:val="a3"/>
        <w:ind w:left="5670" w:right="74"/>
        <w:jc w:val="left"/>
        <w:rPr>
          <w:b/>
          <w:bCs/>
          <w:caps/>
          <w:sz w:val="20"/>
          <w:szCs w:val="20"/>
        </w:rPr>
      </w:pPr>
      <w:proofErr w:type="gramStart"/>
      <w:r w:rsidRPr="00CD2A5E">
        <w:rPr>
          <w:b/>
          <w:bCs/>
          <w:caps/>
          <w:sz w:val="20"/>
          <w:szCs w:val="20"/>
        </w:rPr>
        <w:t>Утверждена</w:t>
      </w:r>
      <w:proofErr w:type="gramEnd"/>
      <w:r w:rsidRPr="00CD2A5E">
        <w:rPr>
          <w:b/>
          <w:bCs/>
          <w:caps/>
          <w:sz w:val="20"/>
          <w:szCs w:val="20"/>
        </w:rPr>
        <w:t xml:space="preserve"> решением </w:t>
      </w:r>
    </w:p>
    <w:p w:rsidR="00CD2A5E" w:rsidRDefault="00CD2A5E" w:rsidP="00CD2A5E">
      <w:pPr>
        <w:pStyle w:val="a3"/>
        <w:ind w:left="5670" w:right="74"/>
        <w:jc w:val="left"/>
        <w:rPr>
          <w:b/>
          <w:bCs/>
          <w:caps/>
          <w:sz w:val="20"/>
          <w:szCs w:val="20"/>
        </w:rPr>
      </w:pPr>
      <w:r w:rsidRPr="00CD2A5E">
        <w:rPr>
          <w:b/>
          <w:bCs/>
          <w:caps/>
          <w:sz w:val="20"/>
          <w:szCs w:val="20"/>
        </w:rPr>
        <w:t xml:space="preserve">Совета директоров </w:t>
      </w:r>
    </w:p>
    <w:p w:rsidR="00CD2A5E" w:rsidRPr="00CD2A5E" w:rsidRDefault="00CD2A5E" w:rsidP="00CD2A5E">
      <w:pPr>
        <w:pStyle w:val="a3"/>
        <w:ind w:left="5670" w:right="74"/>
        <w:jc w:val="left"/>
        <w:rPr>
          <w:b/>
          <w:bCs/>
          <w:caps/>
          <w:sz w:val="20"/>
          <w:szCs w:val="20"/>
        </w:rPr>
      </w:pPr>
      <w:r w:rsidRPr="00CD2A5E">
        <w:rPr>
          <w:b/>
          <w:bCs/>
          <w:caps/>
          <w:sz w:val="20"/>
          <w:szCs w:val="20"/>
        </w:rPr>
        <w:t xml:space="preserve">ОАО «ТГК-1» </w:t>
      </w:r>
    </w:p>
    <w:p w:rsidR="00CD2A5E" w:rsidRPr="00CD2A5E" w:rsidRDefault="00CD2A5E" w:rsidP="00CD2A5E">
      <w:pPr>
        <w:pStyle w:val="a3"/>
        <w:ind w:left="5670" w:right="74"/>
        <w:jc w:val="left"/>
        <w:rPr>
          <w:b/>
          <w:bCs/>
          <w:caps/>
          <w:sz w:val="20"/>
          <w:szCs w:val="20"/>
        </w:rPr>
      </w:pPr>
      <w:r w:rsidRPr="00CD2A5E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CD2A5E">
          <w:rPr>
            <w:b/>
            <w:bCs/>
            <w:caps/>
            <w:sz w:val="20"/>
            <w:szCs w:val="20"/>
          </w:rPr>
          <w:t>2007 г</w:t>
        </w:r>
      </w:smartTag>
      <w:r w:rsidRPr="00CD2A5E">
        <w:rPr>
          <w:b/>
          <w:bCs/>
          <w:caps/>
          <w:sz w:val="20"/>
          <w:szCs w:val="20"/>
        </w:rPr>
        <w:t>.</w:t>
      </w:r>
    </w:p>
    <w:p w:rsidR="00CD2A5E" w:rsidRPr="00CD2A5E" w:rsidRDefault="00CD2A5E" w:rsidP="00CD2A5E">
      <w:pPr>
        <w:pStyle w:val="a4"/>
        <w:rPr>
          <w:sz w:val="22"/>
          <w:szCs w:val="22"/>
        </w:rPr>
      </w:pPr>
      <w:r w:rsidRPr="00CD2A5E">
        <w:rPr>
          <w:sz w:val="22"/>
          <w:szCs w:val="22"/>
        </w:rPr>
        <w:t>ОАО «ТГК-1» - один из крупнейших в Европе межрегиональных ко</w:t>
      </w:r>
      <w:r w:rsidRPr="00CD2A5E">
        <w:rPr>
          <w:sz w:val="22"/>
          <w:szCs w:val="22"/>
        </w:rPr>
        <w:t>м</w:t>
      </w:r>
      <w:r w:rsidRPr="00CD2A5E">
        <w:rPr>
          <w:sz w:val="22"/>
          <w:szCs w:val="22"/>
        </w:rPr>
        <w:t>плексов по производству электр</w:t>
      </w:r>
      <w:r w:rsidRPr="00CD2A5E">
        <w:rPr>
          <w:sz w:val="22"/>
          <w:szCs w:val="22"/>
        </w:rPr>
        <w:t>и</w:t>
      </w:r>
      <w:r w:rsidRPr="00CD2A5E">
        <w:rPr>
          <w:sz w:val="22"/>
          <w:szCs w:val="22"/>
        </w:rPr>
        <w:t>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</w:t>
      </w:r>
      <w:r w:rsidRPr="00CD2A5E">
        <w:rPr>
          <w:sz w:val="22"/>
          <w:szCs w:val="22"/>
        </w:rPr>
        <w:t>е</w:t>
      </w:r>
      <w:r w:rsidRPr="00CD2A5E">
        <w:rPr>
          <w:sz w:val="22"/>
          <w:szCs w:val="22"/>
        </w:rPr>
        <w:t>дерации - Санкт-Петербурге, Ленинградской и Мурманской областях, и в Республике Карелия.</w:t>
      </w:r>
    </w:p>
    <w:p w:rsidR="00CD2A5E" w:rsidRPr="00CD2A5E" w:rsidRDefault="00CD2A5E" w:rsidP="00CD2A5E">
      <w:pPr>
        <w:pStyle w:val="a4"/>
        <w:rPr>
          <w:sz w:val="22"/>
          <w:szCs w:val="22"/>
        </w:rPr>
      </w:pPr>
      <w:r w:rsidRPr="00CD2A5E">
        <w:rPr>
          <w:sz w:val="22"/>
          <w:szCs w:val="22"/>
        </w:rPr>
        <w:t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сточных вод, а также тепловое загрязнение поверхностных водных объектов.</w:t>
      </w:r>
    </w:p>
    <w:p w:rsidR="00CD2A5E" w:rsidRPr="00CD2A5E" w:rsidRDefault="00CD2A5E" w:rsidP="00CD2A5E">
      <w:pPr>
        <w:pStyle w:val="a4"/>
        <w:rPr>
          <w:sz w:val="22"/>
          <w:szCs w:val="22"/>
        </w:rPr>
      </w:pPr>
      <w:r w:rsidRPr="00CD2A5E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CD2A5E" w:rsidRPr="00CD2A5E" w:rsidRDefault="00CD2A5E" w:rsidP="00CD2A5E">
      <w:pPr>
        <w:pStyle w:val="a4"/>
        <w:numPr>
          <w:ilvl w:val="0"/>
          <w:numId w:val="7"/>
        </w:numPr>
        <w:shd w:val="clear" w:color="auto" w:fill="auto"/>
        <w:tabs>
          <w:tab w:val="clear" w:pos="360"/>
          <w:tab w:val="num" w:pos="720"/>
          <w:tab w:val="num" w:pos="1080"/>
        </w:tabs>
        <w:spacing w:line="240" w:lineRule="auto"/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приоритет принятия предупредительных мер над мерами по ликвидации экологических негативных воздействий;</w:t>
      </w:r>
    </w:p>
    <w:p w:rsidR="00CD2A5E" w:rsidRPr="00CD2A5E" w:rsidRDefault="00CD2A5E" w:rsidP="00CD2A5E">
      <w:pPr>
        <w:pStyle w:val="a4"/>
        <w:numPr>
          <w:ilvl w:val="0"/>
          <w:numId w:val="7"/>
        </w:numPr>
        <w:shd w:val="clear" w:color="auto" w:fill="auto"/>
        <w:tabs>
          <w:tab w:val="clear" w:pos="360"/>
          <w:tab w:val="num" w:pos="720"/>
          <w:tab w:val="num" w:pos="1080"/>
        </w:tabs>
        <w:spacing w:line="240" w:lineRule="auto"/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открытость и доступность экологической информации;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CD2A5E" w:rsidRPr="00CD2A5E" w:rsidRDefault="00CD2A5E" w:rsidP="00CD2A5E">
      <w:pPr>
        <w:pStyle w:val="a4"/>
        <w:rPr>
          <w:sz w:val="22"/>
          <w:szCs w:val="22"/>
        </w:rPr>
      </w:pPr>
      <w:r w:rsidRPr="00CD2A5E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CD2A5E">
        <w:rPr>
          <w:sz w:val="22"/>
          <w:szCs w:val="22"/>
        </w:rPr>
        <w:t>низкоэмиссионными</w:t>
      </w:r>
      <w:proofErr w:type="spellEnd"/>
      <w:r w:rsidRPr="00CD2A5E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CD2A5E">
        <w:rPr>
          <w:sz w:val="22"/>
          <w:szCs w:val="22"/>
        </w:rPr>
        <w:t>электростанциях</w:t>
      </w:r>
      <w:proofErr w:type="gramEnd"/>
      <w:r w:rsidRPr="00CD2A5E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</w:t>
      </w:r>
      <w:r w:rsidRPr="00CD2A5E">
        <w:rPr>
          <w:sz w:val="22"/>
          <w:szCs w:val="22"/>
        </w:rPr>
        <w:t>к</w:t>
      </w:r>
      <w:r w:rsidRPr="00CD2A5E">
        <w:rPr>
          <w:sz w:val="22"/>
          <w:szCs w:val="22"/>
        </w:rPr>
        <w:t>ций с целью устранения сбросов загрязнителей в нормальных усл</w:t>
      </w:r>
      <w:r w:rsidRPr="00CD2A5E">
        <w:rPr>
          <w:sz w:val="22"/>
          <w:szCs w:val="22"/>
        </w:rPr>
        <w:t>о</w:t>
      </w:r>
      <w:r w:rsidRPr="00CD2A5E">
        <w:rPr>
          <w:sz w:val="22"/>
          <w:szCs w:val="22"/>
        </w:rPr>
        <w:t>виях и нештатных ситуациях;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CD2A5E">
        <w:rPr>
          <w:sz w:val="22"/>
          <w:szCs w:val="22"/>
        </w:rPr>
        <w:t>вод</w:t>
      </w:r>
      <w:proofErr w:type="gramEnd"/>
      <w:r w:rsidRPr="00CD2A5E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CD2A5E" w:rsidRPr="00CD2A5E" w:rsidRDefault="00CD2A5E" w:rsidP="00CD2A5E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CD2A5E">
        <w:rPr>
          <w:sz w:val="22"/>
          <w:szCs w:val="22"/>
        </w:rPr>
        <w:t xml:space="preserve">установка </w:t>
      </w:r>
      <w:proofErr w:type="spellStart"/>
      <w:r w:rsidRPr="00CD2A5E">
        <w:rPr>
          <w:sz w:val="22"/>
          <w:szCs w:val="22"/>
        </w:rPr>
        <w:t>рыбозащитных</w:t>
      </w:r>
      <w:proofErr w:type="spellEnd"/>
      <w:r w:rsidRPr="00CD2A5E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CD2A5E" w:rsidRPr="00CD2A5E" w:rsidRDefault="00CD2A5E" w:rsidP="00CD2A5E">
      <w:pPr>
        <w:pStyle w:val="a4"/>
        <w:rPr>
          <w:color w:val="0000FF"/>
          <w:sz w:val="22"/>
          <w:szCs w:val="22"/>
        </w:rPr>
      </w:pPr>
      <w:r w:rsidRPr="00CD2A5E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CD2A5E">
        <w:rPr>
          <w:color w:val="0000FF"/>
          <w:sz w:val="22"/>
          <w:szCs w:val="22"/>
        </w:rPr>
        <w:t xml:space="preserve"> </w:t>
      </w:r>
    </w:p>
    <w:sectPr w:rsidR="00CD2A5E" w:rsidRPr="00CD2A5E" w:rsidSect="005258EA">
      <w:pgSz w:w="11906" w:h="16838"/>
      <w:pgMar w:top="719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13" w:rsidRDefault="00A60413" w:rsidP="008F6900">
      <w:r>
        <w:separator/>
      </w:r>
    </w:p>
  </w:endnote>
  <w:endnote w:type="continuationSeparator" w:id="0">
    <w:p w:rsidR="00A60413" w:rsidRDefault="00A60413" w:rsidP="008F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13" w:rsidRDefault="00A60413" w:rsidP="008F6900">
      <w:r>
        <w:separator/>
      </w:r>
    </w:p>
  </w:footnote>
  <w:footnote w:type="continuationSeparator" w:id="0">
    <w:p w:rsidR="00A60413" w:rsidRDefault="00A60413" w:rsidP="008F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EDF"/>
    <w:multiLevelType w:val="multilevel"/>
    <w:tmpl w:val="7A8CAF5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7D3BA2"/>
    <w:multiLevelType w:val="hybridMultilevel"/>
    <w:tmpl w:val="43E8AEBC"/>
    <w:lvl w:ilvl="0" w:tplc="DFAC49B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E545FA"/>
    <w:multiLevelType w:val="multilevel"/>
    <w:tmpl w:val="93A8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67"/>
    <w:rsid w:val="00031EF5"/>
    <w:rsid w:val="00043716"/>
    <w:rsid w:val="00086DEE"/>
    <w:rsid w:val="000A377C"/>
    <w:rsid w:val="000A6769"/>
    <w:rsid w:val="000B1205"/>
    <w:rsid w:val="000B47D6"/>
    <w:rsid w:val="000D164A"/>
    <w:rsid w:val="000D2C23"/>
    <w:rsid w:val="0010634A"/>
    <w:rsid w:val="00111BFB"/>
    <w:rsid w:val="00121EE6"/>
    <w:rsid w:val="0014357A"/>
    <w:rsid w:val="00155445"/>
    <w:rsid w:val="00156A96"/>
    <w:rsid w:val="00156EEE"/>
    <w:rsid w:val="00161D67"/>
    <w:rsid w:val="00161FBB"/>
    <w:rsid w:val="00171D59"/>
    <w:rsid w:val="00174676"/>
    <w:rsid w:val="0019113E"/>
    <w:rsid w:val="001A1FAB"/>
    <w:rsid w:val="001D5D4A"/>
    <w:rsid w:val="001E6C7D"/>
    <w:rsid w:val="001F4713"/>
    <w:rsid w:val="001F4735"/>
    <w:rsid w:val="001F7A67"/>
    <w:rsid w:val="002106ED"/>
    <w:rsid w:val="00224805"/>
    <w:rsid w:val="0022515A"/>
    <w:rsid w:val="0023375A"/>
    <w:rsid w:val="00240D23"/>
    <w:rsid w:val="00255C06"/>
    <w:rsid w:val="00265BF6"/>
    <w:rsid w:val="00266DE7"/>
    <w:rsid w:val="00275E08"/>
    <w:rsid w:val="002A6FEC"/>
    <w:rsid w:val="002C3711"/>
    <w:rsid w:val="002D6D25"/>
    <w:rsid w:val="00332A45"/>
    <w:rsid w:val="00337263"/>
    <w:rsid w:val="00365A3B"/>
    <w:rsid w:val="003847F2"/>
    <w:rsid w:val="0039200A"/>
    <w:rsid w:val="0039463E"/>
    <w:rsid w:val="003A39B8"/>
    <w:rsid w:val="003C0999"/>
    <w:rsid w:val="003C0D31"/>
    <w:rsid w:val="003C39F9"/>
    <w:rsid w:val="003E3050"/>
    <w:rsid w:val="003F051A"/>
    <w:rsid w:val="003F1574"/>
    <w:rsid w:val="0040017B"/>
    <w:rsid w:val="00403726"/>
    <w:rsid w:val="00426498"/>
    <w:rsid w:val="00426DDF"/>
    <w:rsid w:val="004B3C7C"/>
    <w:rsid w:val="004E4590"/>
    <w:rsid w:val="00507DE0"/>
    <w:rsid w:val="00522185"/>
    <w:rsid w:val="005258EA"/>
    <w:rsid w:val="005424CD"/>
    <w:rsid w:val="005657F7"/>
    <w:rsid w:val="00565AE1"/>
    <w:rsid w:val="00584DCF"/>
    <w:rsid w:val="005908D9"/>
    <w:rsid w:val="005A13C6"/>
    <w:rsid w:val="005A2485"/>
    <w:rsid w:val="005F3935"/>
    <w:rsid w:val="0061308F"/>
    <w:rsid w:val="00623886"/>
    <w:rsid w:val="00632577"/>
    <w:rsid w:val="006464F8"/>
    <w:rsid w:val="006849F4"/>
    <w:rsid w:val="006A1073"/>
    <w:rsid w:val="006B1F8E"/>
    <w:rsid w:val="006E0069"/>
    <w:rsid w:val="00706AA8"/>
    <w:rsid w:val="007157CD"/>
    <w:rsid w:val="007208E5"/>
    <w:rsid w:val="00726B72"/>
    <w:rsid w:val="007437A4"/>
    <w:rsid w:val="00744BDB"/>
    <w:rsid w:val="007531BA"/>
    <w:rsid w:val="0075385D"/>
    <w:rsid w:val="00764F2D"/>
    <w:rsid w:val="007944F5"/>
    <w:rsid w:val="007B6657"/>
    <w:rsid w:val="007C31FE"/>
    <w:rsid w:val="007D09F6"/>
    <w:rsid w:val="007E69AC"/>
    <w:rsid w:val="00802290"/>
    <w:rsid w:val="00823F68"/>
    <w:rsid w:val="008320B3"/>
    <w:rsid w:val="00842A8B"/>
    <w:rsid w:val="00853CB5"/>
    <w:rsid w:val="00855A0D"/>
    <w:rsid w:val="0087337E"/>
    <w:rsid w:val="00896FE4"/>
    <w:rsid w:val="008A2431"/>
    <w:rsid w:val="008B5332"/>
    <w:rsid w:val="008F6900"/>
    <w:rsid w:val="00910666"/>
    <w:rsid w:val="00986662"/>
    <w:rsid w:val="0099071D"/>
    <w:rsid w:val="00991C84"/>
    <w:rsid w:val="00994C88"/>
    <w:rsid w:val="009A58F9"/>
    <w:rsid w:val="009B26E6"/>
    <w:rsid w:val="009B3E80"/>
    <w:rsid w:val="009D29FE"/>
    <w:rsid w:val="009E064E"/>
    <w:rsid w:val="009E655E"/>
    <w:rsid w:val="00A14A96"/>
    <w:rsid w:val="00A17047"/>
    <w:rsid w:val="00A321AD"/>
    <w:rsid w:val="00A36CC7"/>
    <w:rsid w:val="00A4297A"/>
    <w:rsid w:val="00A516A7"/>
    <w:rsid w:val="00A564F8"/>
    <w:rsid w:val="00A60413"/>
    <w:rsid w:val="00A65628"/>
    <w:rsid w:val="00A7406B"/>
    <w:rsid w:val="00A97B0A"/>
    <w:rsid w:val="00AE001E"/>
    <w:rsid w:val="00AF5CFC"/>
    <w:rsid w:val="00AF6782"/>
    <w:rsid w:val="00B05A7D"/>
    <w:rsid w:val="00B24846"/>
    <w:rsid w:val="00B41010"/>
    <w:rsid w:val="00B4495A"/>
    <w:rsid w:val="00B71A50"/>
    <w:rsid w:val="00B87921"/>
    <w:rsid w:val="00BA161A"/>
    <w:rsid w:val="00BA4A59"/>
    <w:rsid w:val="00BC440F"/>
    <w:rsid w:val="00BD191C"/>
    <w:rsid w:val="00BD2369"/>
    <w:rsid w:val="00BD4820"/>
    <w:rsid w:val="00BF1586"/>
    <w:rsid w:val="00BF333E"/>
    <w:rsid w:val="00C17314"/>
    <w:rsid w:val="00C2048B"/>
    <w:rsid w:val="00C260E6"/>
    <w:rsid w:val="00C40572"/>
    <w:rsid w:val="00C56E1E"/>
    <w:rsid w:val="00CC626D"/>
    <w:rsid w:val="00CD2A5E"/>
    <w:rsid w:val="00CE7DF4"/>
    <w:rsid w:val="00CF041D"/>
    <w:rsid w:val="00CF354E"/>
    <w:rsid w:val="00CF4AEE"/>
    <w:rsid w:val="00D05C5B"/>
    <w:rsid w:val="00D0746D"/>
    <w:rsid w:val="00D22067"/>
    <w:rsid w:val="00D3266C"/>
    <w:rsid w:val="00D3613D"/>
    <w:rsid w:val="00D669E2"/>
    <w:rsid w:val="00D75D1E"/>
    <w:rsid w:val="00DA2CF1"/>
    <w:rsid w:val="00DE6DA2"/>
    <w:rsid w:val="00DF164C"/>
    <w:rsid w:val="00DF2834"/>
    <w:rsid w:val="00E0315E"/>
    <w:rsid w:val="00E243D8"/>
    <w:rsid w:val="00E2503B"/>
    <w:rsid w:val="00E33E4A"/>
    <w:rsid w:val="00E40EAD"/>
    <w:rsid w:val="00E77A35"/>
    <w:rsid w:val="00E974E5"/>
    <w:rsid w:val="00EA267B"/>
    <w:rsid w:val="00EC179B"/>
    <w:rsid w:val="00ED094F"/>
    <w:rsid w:val="00F0055E"/>
    <w:rsid w:val="00F116BA"/>
    <w:rsid w:val="00F37C6E"/>
    <w:rsid w:val="00F40F5A"/>
    <w:rsid w:val="00F41C22"/>
    <w:rsid w:val="00F41F87"/>
    <w:rsid w:val="00F87562"/>
    <w:rsid w:val="00FA6A0E"/>
    <w:rsid w:val="00FB3D50"/>
    <w:rsid w:val="00FC06D3"/>
    <w:rsid w:val="00FD30BC"/>
    <w:rsid w:val="00FE4EA9"/>
    <w:rsid w:val="00FE779E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A"/>
    <w:rPr>
      <w:sz w:val="24"/>
      <w:szCs w:val="24"/>
    </w:rPr>
  </w:style>
  <w:style w:type="paragraph" w:styleId="1">
    <w:name w:val="heading 1"/>
    <w:basedOn w:val="a"/>
    <w:next w:val="a"/>
    <w:qFormat/>
    <w:rsid w:val="0014357A"/>
    <w:pPr>
      <w:keepNext/>
      <w:shd w:val="clear" w:color="auto" w:fill="FFFFFF"/>
      <w:tabs>
        <w:tab w:val="left" w:pos="1493"/>
      </w:tabs>
      <w:spacing w:before="269" w:line="274" w:lineRule="exact"/>
      <w:ind w:left="34"/>
      <w:jc w:val="right"/>
      <w:outlineLvl w:val="0"/>
    </w:pPr>
    <w:rPr>
      <w:b/>
      <w:bCs/>
      <w:color w:val="323232"/>
      <w:spacing w:val="-13"/>
    </w:rPr>
  </w:style>
  <w:style w:type="paragraph" w:styleId="2">
    <w:name w:val="heading 2"/>
    <w:aliases w:val="Заголовок 2 Знак,21,22,23,24,25,211,221,231,26,212,222,232,27,213,223,233,28,214,224,234,241,251,2111,2211,2311,261,2121,2221,2321,271,2131,2231,2331"/>
    <w:basedOn w:val="a"/>
    <w:next w:val="a"/>
    <w:qFormat/>
    <w:rsid w:val="0014357A"/>
    <w:pPr>
      <w:keepNext/>
      <w:shd w:val="clear" w:color="auto" w:fill="FFFFFF"/>
      <w:tabs>
        <w:tab w:val="left" w:pos="1493"/>
      </w:tabs>
      <w:spacing w:before="269" w:line="274" w:lineRule="exact"/>
      <w:ind w:left="34"/>
      <w:jc w:val="center"/>
      <w:outlineLvl w:val="1"/>
    </w:pPr>
    <w:rPr>
      <w:b/>
      <w:bCs/>
      <w:color w:val="323232"/>
      <w:spacing w:val="3"/>
    </w:rPr>
  </w:style>
  <w:style w:type="paragraph" w:styleId="7">
    <w:name w:val="heading 7"/>
    <w:basedOn w:val="a"/>
    <w:next w:val="a"/>
    <w:link w:val="70"/>
    <w:uiPriority w:val="9"/>
    <w:qFormat/>
    <w:rsid w:val="00BF158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4357A"/>
    <w:pPr>
      <w:jc w:val="center"/>
    </w:pPr>
  </w:style>
  <w:style w:type="paragraph" w:styleId="20">
    <w:name w:val="Body Text 2"/>
    <w:basedOn w:val="a"/>
    <w:semiHidden/>
    <w:rsid w:val="0014357A"/>
    <w:pPr>
      <w:shd w:val="clear" w:color="auto" w:fill="FFFFFF"/>
      <w:tabs>
        <w:tab w:val="left" w:pos="1493"/>
      </w:tabs>
      <w:spacing w:before="269" w:line="274" w:lineRule="exact"/>
      <w:jc w:val="both"/>
    </w:pPr>
  </w:style>
  <w:style w:type="paragraph" w:styleId="a4">
    <w:name w:val="Body Text Indent"/>
    <w:basedOn w:val="a"/>
    <w:semiHidden/>
    <w:rsid w:val="0014357A"/>
    <w:pPr>
      <w:shd w:val="clear" w:color="auto" w:fill="FFFFFF"/>
      <w:spacing w:line="274" w:lineRule="exact"/>
      <w:ind w:left="754"/>
    </w:pPr>
    <w:rPr>
      <w:color w:val="000000"/>
      <w:spacing w:val="2"/>
    </w:rPr>
  </w:style>
  <w:style w:type="paragraph" w:customStyle="1" w:styleId="a5">
    <w:name w:val="Подпункт"/>
    <w:basedOn w:val="a"/>
    <w:rsid w:val="0014357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21">
    <w:name w:val="Пункт2"/>
    <w:basedOn w:val="a"/>
    <w:rsid w:val="0014357A"/>
    <w:pPr>
      <w:keepNext/>
      <w:tabs>
        <w:tab w:val="num" w:pos="1134"/>
      </w:tabs>
      <w:suppressAutoHyphens/>
      <w:spacing w:before="240" w:after="120"/>
      <w:ind w:left="1134" w:hanging="1134"/>
      <w:outlineLvl w:val="2"/>
    </w:pPr>
    <w:rPr>
      <w:b/>
      <w:snapToGrid w:val="0"/>
      <w:sz w:val="28"/>
      <w:szCs w:val="20"/>
    </w:rPr>
  </w:style>
  <w:style w:type="paragraph" w:customStyle="1" w:styleId="a6">
    <w:name w:val="Подподпункт"/>
    <w:basedOn w:val="a5"/>
    <w:rsid w:val="0014357A"/>
    <w:pPr>
      <w:tabs>
        <w:tab w:val="clear" w:pos="1134"/>
        <w:tab w:val="num" w:pos="1701"/>
      </w:tabs>
      <w:ind w:left="1701" w:hanging="567"/>
    </w:pPr>
  </w:style>
  <w:style w:type="paragraph" w:styleId="22">
    <w:name w:val="Body Text Indent 2"/>
    <w:basedOn w:val="a"/>
    <w:semiHidden/>
    <w:rsid w:val="0014357A"/>
    <w:pPr>
      <w:ind w:left="360"/>
      <w:jc w:val="center"/>
    </w:pPr>
    <w:rPr>
      <w:b/>
    </w:rPr>
  </w:style>
  <w:style w:type="paragraph" w:styleId="a7">
    <w:name w:val="Title"/>
    <w:basedOn w:val="a"/>
    <w:qFormat/>
    <w:rsid w:val="0014357A"/>
    <w:pPr>
      <w:jc w:val="center"/>
    </w:pPr>
    <w:rPr>
      <w:b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F1586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semiHidden/>
    <w:rsid w:val="00BF1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F1586"/>
    <w:rPr>
      <w:sz w:val="24"/>
      <w:szCs w:val="24"/>
    </w:rPr>
  </w:style>
  <w:style w:type="character" w:styleId="aa">
    <w:name w:val="annotation reference"/>
    <w:basedOn w:val="a0"/>
    <w:semiHidden/>
    <w:rsid w:val="005258EA"/>
    <w:rPr>
      <w:sz w:val="16"/>
      <w:szCs w:val="16"/>
    </w:rPr>
  </w:style>
  <w:style w:type="paragraph" w:styleId="ab">
    <w:name w:val="annotation text"/>
    <w:basedOn w:val="a"/>
    <w:semiHidden/>
    <w:rsid w:val="005258EA"/>
    <w:rPr>
      <w:sz w:val="20"/>
      <w:szCs w:val="20"/>
    </w:rPr>
  </w:style>
  <w:style w:type="paragraph" w:styleId="ac">
    <w:name w:val="annotation subject"/>
    <w:basedOn w:val="ab"/>
    <w:next w:val="ab"/>
    <w:semiHidden/>
    <w:rsid w:val="005258EA"/>
    <w:rPr>
      <w:b/>
      <w:bCs/>
    </w:rPr>
  </w:style>
  <w:style w:type="paragraph" w:styleId="ad">
    <w:name w:val="Balloon Text"/>
    <w:basedOn w:val="a"/>
    <w:semiHidden/>
    <w:rsid w:val="005258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65628"/>
    <w:rPr>
      <w:sz w:val="24"/>
      <w:szCs w:val="24"/>
    </w:rPr>
  </w:style>
  <w:style w:type="paragraph" w:customStyle="1" w:styleId="af">
    <w:name w:val="Знак"/>
    <w:basedOn w:val="a"/>
    <w:rsid w:val="00DF283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8F6900"/>
    <w:pPr>
      <w:widowControl w:val="0"/>
      <w:spacing w:line="300" w:lineRule="auto"/>
      <w:ind w:left="600"/>
    </w:pPr>
    <w:rPr>
      <w:snapToGrid w:val="0"/>
      <w:sz w:val="28"/>
    </w:rPr>
  </w:style>
  <w:style w:type="paragraph" w:styleId="af0">
    <w:name w:val="footnote text"/>
    <w:basedOn w:val="a"/>
    <w:link w:val="af1"/>
    <w:semiHidden/>
    <w:rsid w:val="008F69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F6900"/>
  </w:style>
  <w:style w:type="character" w:styleId="af2">
    <w:name w:val="footnote reference"/>
    <w:basedOn w:val="a0"/>
    <w:semiHidden/>
    <w:rsid w:val="008F6900"/>
    <w:rPr>
      <w:vertAlign w:val="superscript"/>
    </w:rPr>
  </w:style>
  <w:style w:type="table" w:styleId="af3">
    <w:name w:val="Table Grid"/>
    <w:basedOn w:val="a1"/>
    <w:uiPriority w:val="59"/>
    <w:rsid w:val="008F6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A267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-3">
    <w:name w:val="Пункт-3"/>
    <w:basedOn w:val="a"/>
    <w:rsid w:val="00156A96"/>
    <w:pPr>
      <w:tabs>
        <w:tab w:val="num" w:pos="1418"/>
      </w:tabs>
      <w:ind w:left="1418" w:hanging="1418"/>
      <w:jc w:val="both"/>
    </w:pPr>
    <w:rPr>
      <w:snapToGrid w:val="0"/>
      <w:sz w:val="28"/>
      <w:szCs w:val="20"/>
    </w:rPr>
  </w:style>
  <w:style w:type="paragraph" w:customStyle="1" w:styleId="-4">
    <w:name w:val="Пункт-4"/>
    <w:basedOn w:val="a"/>
    <w:link w:val="-41"/>
    <w:rsid w:val="00156A96"/>
    <w:pPr>
      <w:tabs>
        <w:tab w:val="num" w:pos="1418"/>
      </w:tabs>
      <w:ind w:left="1418" w:hanging="1418"/>
      <w:jc w:val="both"/>
    </w:pPr>
    <w:rPr>
      <w:snapToGrid w:val="0"/>
      <w:sz w:val="28"/>
      <w:szCs w:val="20"/>
    </w:rPr>
  </w:style>
  <w:style w:type="character" w:customStyle="1" w:styleId="-41">
    <w:name w:val="Пункт-4 Знак1"/>
    <w:basedOn w:val="a0"/>
    <w:link w:val="-4"/>
    <w:rsid w:val="00156A96"/>
    <w:rPr>
      <w:snapToGrid w:val="0"/>
      <w:sz w:val="28"/>
    </w:rPr>
  </w:style>
  <w:style w:type="paragraph" w:customStyle="1" w:styleId="-5">
    <w:name w:val="Пункт-5"/>
    <w:basedOn w:val="a"/>
    <w:rsid w:val="00156A96"/>
    <w:pPr>
      <w:tabs>
        <w:tab w:val="num" w:pos="1418"/>
      </w:tabs>
      <w:spacing w:line="360" w:lineRule="auto"/>
      <w:ind w:left="1418" w:hanging="1418"/>
      <w:jc w:val="both"/>
    </w:pPr>
    <w:rPr>
      <w:snapToGrid w:val="0"/>
      <w:sz w:val="28"/>
      <w:szCs w:val="20"/>
    </w:rPr>
  </w:style>
  <w:style w:type="paragraph" w:customStyle="1" w:styleId="-6">
    <w:name w:val="Пункт-6"/>
    <w:basedOn w:val="a"/>
    <w:rsid w:val="00156A96"/>
    <w:pPr>
      <w:tabs>
        <w:tab w:val="num" w:pos="1827"/>
      </w:tabs>
      <w:ind w:left="1827" w:hanging="567"/>
      <w:jc w:val="both"/>
    </w:pPr>
    <w:rPr>
      <w:snapToGrid w:val="0"/>
      <w:sz w:val="28"/>
      <w:szCs w:val="20"/>
    </w:rPr>
  </w:style>
  <w:style w:type="paragraph" w:customStyle="1" w:styleId="-7">
    <w:name w:val="Пункт-7"/>
    <w:basedOn w:val="a"/>
    <w:rsid w:val="00156A96"/>
    <w:pPr>
      <w:tabs>
        <w:tab w:val="num" w:pos="2552"/>
      </w:tabs>
      <w:ind w:left="2552" w:hanging="567"/>
      <w:jc w:val="both"/>
    </w:pPr>
    <w:rPr>
      <w:snapToGrid w:val="0"/>
      <w:sz w:val="28"/>
      <w:szCs w:val="20"/>
    </w:rPr>
  </w:style>
  <w:style w:type="paragraph" w:styleId="af4">
    <w:name w:val="caption"/>
    <w:basedOn w:val="a"/>
    <w:next w:val="a"/>
    <w:qFormat/>
    <w:rsid w:val="00F41F87"/>
    <w:pPr>
      <w:spacing w:before="120" w:after="120"/>
      <w:jc w:val="both"/>
    </w:pPr>
    <w:rPr>
      <w:rFonts w:ascii="Arial" w:hAnsi="Arial"/>
      <w:b/>
      <w:bCs/>
      <w:sz w:val="22"/>
      <w:szCs w:val="20"/>
    </w:rPr>
  </w:style>
  <w:style w:type="paragraph" w:customStyle="1" w:styleId="af5">
    <w:name w:val="Пункт"/>
    <w:basedOn w:val="a"/>
    <w:link w:val="12"/>
    <w:rsid w:val="0075385D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12">
    <w:name w:val="Пункт Знак1"/>
    <w:basedOn w:val="a0"/>
    <w:link w:val="af5"/>
    <w:rsid w:val="0075385D"/>
    <w:rPr>
      <w:sz w:val="28"/>
      <w:szCs w:val="28"/>
    </w:rPr>
  </w:style>
  <w:style w:type="paragraph" w:styleId="af6">
    <w:name w:val="Plain Text"/>
    <w:basedOn w:val="a"/>
    <w:link w:val="af7"/>
    <w:uiPriority w:val="99"/>
    <w:rsid w:val="00F0055E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0055E"/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CD2A5E"/>
    <w:pPr>
      <w:ind w:left="720"/>
      <w:contextualSpacing/>
    </w:pPr>
  </w:style>
  <w:style w:type="paragraph" w:customStyle="1" w:styleId="Default">
    <w:name w:val="Default"/>
    <w:rsid w:val="00CD2A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AAD3-3432-4975-AD49-AFD7AAAD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11372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КНГЭС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Шляпина М.И.</dc:creator>
  <cp:keywords/>
  <dc:description/>
  <cp:lastModifiedBy>tnshtager</cp:lastModifiedBy>
  <cp:revision>2</cp:revision>
  <cp:lastPrinted>2011-04-14T06:36:00Z</cp:lastPrinted>
  <dcterms:created xsi:type="dcterms:W3CDTF">2011-05-18T09:07:00Z</dcterms:created>
  <dcterms:modified xsi:type="dcterms:W3CDTF">2011-05-18T09:07:00Z</dcterms:modified>
</cp:coreProperties>
</file>